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9E17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4DDE07" w14:textId="77777777" w:rsidR="00BC76FB" w:rsidRDefault="004D5C4F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14:paraId="6E4B8E2E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9A5A2B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820D59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46CE20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5E5D57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2FC9E5" w14:textId="1ABE6071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8698EF" w14:textId="0AA5C00D" w:rsidR="009A7426" w:rsidRDefault="009A742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C5612E" w14:textId="162DECDE" w:rsidR="009A7426" w:rsidRDefault="009A742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E4BB3D" w14:textId="33F01503" w:rsidR="009A7426" w:rsidRDefault="009A742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62E5B0" w14:textId="1912635C" w:rsidR="009A7426" w:rsidRDefault="009A742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7A92C4" w14:textId="065D5AF3" w:rsidR="009A7426" w:rsidRDefault="009A742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76C590" w14:textId="77777777" w:rsidR="009A7426" w:rsidRDefault="009A7426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611042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845021" w14:textId="77777777" w:rsidR="00A02939" w:rsidRDefault="00A870AA" w:rsidP="002E4AA2">
      <w:pPr>
        <w:spacing w:after="480" w:line="240" w:lineRule="auto"/>
        <w:ind w:left="425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Правил</w:t>
      </w:r>
      <w:r w:rsidR="00A02939" w:rsidRPr="00A029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подготовки и утверждения единого документа территориального планирования и градостроительного зонирования поселения, городского округа, внесения в него изменений, а также состава материалов по обоснованию единого документа территориального планирования и градостроительного зонирования поселения, городского округа</w:t>
      </w:r>
    </w:p>
    <w:p w14:paraId="74A11236" w14:textId="77777777" w:rsidR="00BC76FB" w:rsidRDefault="00A02939" w:rsidP="009A7426">
      <w:pPr>
        <w:spacing w:line="360" w:lineRule="exact"/>
        <w:ind w:left="426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4 статьи 28</w:t>
      </w:r>
      <w:r w:rsidRPr="00A0293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</w:t>
      </w:r>
      <w:r w:rsidR="004D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Российской Федерации   </w:t>
      </w:r>
      <w:r w:rsidR="004D5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 о с </w:t>
      </w:r>
      <w:proofErr w:type="gramStart"/>
      <w:r w:rsidR="004D5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proofErr w:type="gramEnd"/>
      <w:r w:rsidR="004D5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а н о в л я е т</w:t>
      </w:r>
      <w:r w:rsidR="004D5C4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244A3C4" w14:textId="77777777" w:rsidR="00947C0A" w:rsidRDefault="00745AF1" w:rsidP="009A7426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Утвердить прилагаемые:</w:t>
      </w:r>
    </w:p>
    <w:p w14:paraId="7E4B83AB" w14:textId="77777777" w:rsidR="00947C0A" w:rsidRDefault="00644FAE" w:rsidP="009A7426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П</w:t>
      </w:r>
      <w:r w:rsidR="00A870AA">
        <w:rPr>
          <w:highlight w:val="white"/>
        </w:rPr>
        <w:t>равила</w:t>
      </w:r>
      <w:r w:rsidR="00A02939" w:rsidRPr="003C4E78">
        <w:rPr>
          <w:highlight w:val="white"/>
        </w:rPr>
        <w:t xml:space="preserve"> подготовки и утверждения единого документа территориального планирования и градостроительного зонирования поселения, городского округа, внесения в него изменений</w:t>
      </w:r>
      <w:r w:rsidR="00947C0A">
        <w:rPr>
          <w:highlight w:val="white"/>
        </w:rPr>
        <w:t>;</w:t>
      </w:r>
    </w:p>
    <w:p w14:paraId="320745C9" w14:textId="77777777" w:rsidR="00A02939" w:rsidRPr="003C4E78" w:rsidRDefault="00947C0A" w:rsidP="009A7426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с</w:t>
      </w:r>
      <w:r w:rsidR="003C4E78" w:rsidRPr="003C4E78">
        <w:rPr>
          <w:highlight w:val="white"/>
        </w:rPr>
        <w:t>остав материалов по обоснованию единого документа территориального планирования и градостроительного зонирования поселения, городского округа</w:t>
      </w:r>
      <w:r w:rsidR="003C4E78">
        <w:rPr>
          <w:highlight w:val="white"/>
        </w:rPr>
        <w:t>.</w:t>
      </w:r>
    </w:p>
    <w:tbl>
      <w:tblPr>
        <w:tblStyle w:val="af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810"/>
      </w:tblGrid>
      <w:tr w:rsidR="00BC76FB" w14:paraId="3D3071BC" w14:textId="77777777" w:rsidTr="003C4E78">
        <w:tc>
          <w:tcPr>
            <w:tcW w:w="4970" w:type="dxa"/>
          </w:tcPr>
          <w:p w14:paraId="5C0D03DD" w14:textId="77777777" w:rsidR="00BC76FB" w:rsidRDefault="004D5C4F" w:rsidP="009A7426">
            <w:pPr>
              <w:spacing w:before="720"/>
              <w:ind w:left="456"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Правительства</w:t>
            </w:r>
          </w:p>
          <w:p w14:paraId="7A5A18F0" w14:textId="77777777" w:rsidR="00BC76FB" w:rsidRDefault="004D5C4F" w:rsidP="003C4E78">
            <w:pPr>
              <w:ind w:left="456"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Российской Федерации</w:t>
            </w:r>
          </w:p>
        </w:tc>
        <w:tc>
          <w:tcPr>
            <w:tcW w:w="4810" w:type="dxa"/>
          </w:tcPr>
          <w:p w14:paraId="6D7B9F5A" w14:textId="77777777" w:rsidR="00BC76FB" w:rsidRDefault="00BC76FB" w:rsidP="003C4E78">
            <w:pPr>
              <w:ind w:left="456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9D3CC0" w14:textId="77777777" w:rsidR="00BC76FB" w:rsidRDefault="004D5C4F" w:rsidP="009A7426">
            <w:pPr>
              <w:spacing w:before="720"/>
              <w:ind w:left="456" w:right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Мишустин</w:t>
            </w:r>
            <w:proofErr w:type="spellEnd"/>
          </w:p>
        </w:tc>
      </w:tr>
    </w:tbl>
    <w:p w14:paraId="068806ED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7E6C78" w14:textId="77777777" w:rsidR="00BC76FB" w:rsidRDefault="00BC76FB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C76FB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64"/>
      </w:tblGrid>
      <w:tr w:rsidR="00BC76FB" w14:paraId="3AC90464" w14:textId="77777777">
        <w:tc>
          <w:tcPr>
            <w:tcW w:w="4955" w:type="dxa"/>
          </w:tcPr>
          <w:p w14:paraId="2C13FE2E" w14:textId="77777777" w:rsidR="00BC76FB" w:rsidRDefault="00BC76FB">
            <w:pPr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6" w:type="dxa"/>
          </w:tcPr>
          <w:p w14:paraId="160AE23C" w14:textId="77777777" w:rsidR="00BC76FB" w:rsidRDefault="004D5C4F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УТВЕРЖДЕНЫ</w:t>
            </w:r>
          </w:p>
          <w:p w14:paraId="3A95E220" w14:textId="77777777" w:rsidR="00BC76FB" w:rsidRDefault="004D5C4F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Правительства</w:t>
            </w:r>
          </w:p>
          <w:p w14:paraId="2310C6A9" w14:textId="77777777" w:rsidR="00BC76FB" w:rsidRDefault="004D5C4F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  <w:p w14:paraId="55A1FD7C" w14:textId="77777777" w:rsidR="00BC76FB" w:rsidRDefault="004D5C4F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             №            </w:t>
            </w:r>
          </w:p>
          <w:p w14:paraId="428671D0" w14:textId="77777777" w:rsidR="00BC76FB" w:rsidRDefault="00BC76FB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0B3B131" w14:textId="48F69371" w:rsidR="000844FD" w:rsidRDefault="000844FD" w:rsidP="005471D6">
      <w:pPr>
        <w:spacing w:before="1400" w:line="240" w:lineRule="auto"/>
        <w:ind w:left="425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</w:t>
      </w:r>
    </w:p>
    <w:p w14:paraId="28A179B2" w14:textId="77777777" w:rsidR="00D03466" w:rsidRDefault="00D03466" w:rsidP="00D03466">
      <w:pPr>
        <w:spacing w:line="240" w:lineRule="auto"/>
        <w:ind w:left="426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4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подготовки и утверждения единого документа территориального планирования и градостроительного зонирования поселения, городского округа, внесения в него изменений</w:t>
      </w:r>
    </w:p>
    <w:p w14:paraId="03C4276D" w14:textId="77777777" w:rsidR="003C4E78" w:rsidRPr="003C4E78" w:rsidRDefault="003C4E78" w:rsidP="009A7426">
      <w:pPr>
        <w:spacing w:before="480" w:line="240" w:lineRule="auto"/>
        <w:ind w:left="426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4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I. Общие положения </w:t>
      </w:r>
    </w:p>
    <w:p w14:paraId="1729283D" w14:textId="77777777" w:rsidR="003C4E78" w:rsidRPr="003C4E78" w:rsidRDefault="003C4E78" w:rsidP="003C4E78">
      <w:pPr>
        <w:spacing w:line="240" w:lineRule="auto"/>
        <w:ind w:left="426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4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 </w:t>
      </w:r>
    </w:p>
    <w:p w14:paraId="20F96303" w14:textId="47633C3A" w:rsidR="003C4E78" w:rsidRPr="003C4E78" w:rsidRDefault="003C4E78" w:rsidP="00BC2EEE">
      <w:pPr>
        <w:pStyle w:val="12"/>
        <w:spacing w:before="1" w:line="360" w:lineRule="exact"/>
        <w:ind w:firstLine="782"/>
        <w:rPr>
          <w:highlight w:val="white"/>
        </w:rPr>
      </w:pPr>
      <w:r w:rsidRPr="003C4E78">
        <w:rPr>
          <w:highlight w:val="white"/>
        </w:rPr>
        <w:t>1. Настоящие Правила устанавливают порядок подготовки и утверждения единого документа территориального планирования и градостроительного зонирования поселения, городского округа</w:t>
      </w:r>
      <w:r w:rsidR="00DF7FD5">
        <w:rPr>
          <w:highlight w:val="white"/>
        </w:rPr>
        <w:t xml:space="preserve"> </w:t>
      </w:r>
      <w:r w:rsidR="00DF7FD5" w:rsidRPr="005755AA">
        <w:rPr>
          <w:highlight w:val="white"/>
        </w:rPr>
        <w:t>(далее – един</w:t>
      </w:r>
      <w:r w:rsidR="00EF35CF">
        <w:rPr>
          <w:highlight w:val="white"/>
        </w:rPr>
        <w:t>ый</w:t>
      </w:r>
      <w:r w:rsidR="00DF7FD5" w:rsidRPr="005755AA">
        <w:rPr>
          <w:highlight w:val="white"/>
        </w:rPr>
        <w:t xml:space="preserve"> документ)</w:t>
      </w:r>
      <w:r w:rsidRPr="003C4E78">
        <w:rPr>
          <w:highlight w:val="white"/>
        </w:rPr>
        <w:t xml:space="preserve">, внесения в него изменений. </w:t>
      </w:r>
    </w:p>
    <w:p w14:paraId="1A581C12" w14:textId="77777777" w:rsidR="00E067F2" w:rsidRDefault="00E067F2" w:rsidP="00BC2EEE">
      <w:pPr>
        <w:pStyle w:val="12"/>
        <w:spacing w:before="1" w:line="360" w:lineRule="exact"/>
        <w:ind w:firstLine="782"/>
        <w:rPr>
          <w:highlight w:val="white"/>
        </w:rPr>
      </w:pPr>
      <w:r w:rsidRPr="00947C0A">
        <w:rPr>
          <w:highlight w:val="white"/>
        </w:rPr>
        <w:t>2</w:t>
      </w:r>
      <w:r w:rsidRPr="00E067F2">
        <w:rPr>
          <w:highlight w:val="white"/>
        </w:rPr>
        <w:t xml:space="preserve">. Подготовка </w:t>
      </w:r>
      <w:r w:rsidRPr="003C4E78">
        <w:rPr>
          <w:highlight w:val="white"/>
        </w:rPr>
        <w:t xml:space="preserve">единого документа </w:t>
      </w:r>
      <w:r w:rsidRPr="00E067F2">
        <w:rPr>
          <w:highlight w:val="white"/>
        </w:rPr>
        <w:t xml:space="preserve">осуществляется применительно ко всей территории </w:t>
      </w:r>
      <w:r w:rsidRPr="003C4E78">
        <w:rPr>
          <w:highlight w:val="white"/>
        </w:rPr>
        <w:t>поселения, городского округа</w:t>
      </w:r>
      <w:r w:rsidR="00947C0A" w:rsidRPr="00947C0A">
        <w:rPr>
          <w:highlight w:val="white"/>
        </w:rPr>
        <w:t xml:space="preserve"> либо применительно к отдельным населенным пунктам, входящим в состав поселения, городского округа</w:t>
      </w:r>
      <w:r w:rsidR="00745AF1">
        <w:rPr>
          <w:highlight w:val="white"/>
        </w:rPr>
        <w:t>, частям населенного пункта.</w:t>
      </w:r>
      <w:r w:rsidRPr="00E067F2">
        <w:rPr>
          <w:highlight w:val="white"/>
        </w:rPr>
        <w:t xml:space="preserve"> </w:t>
      </w:r>
    </w:p>
    <w:p w14:paraId="413997EF" w14:textId="77777777" w:rsidR="00E90CC9" w:rsidRDefault="00E90CC9" w:rsidP="00947C0A">
      <w:pPr>
        <w:pStyle w:val="12"/>
        <w:spacing w:before="1"/>
        <w:ind w:firstLine="782"/>
        <w:rPr>
          <w:highlight w:val="white"/>
        </w:rPr>
      </w:pPr>
    </w:p>
    <w:p w14:paraId="59868AE8" w14:textId="77777777" w:rsidR="00E067F2" w:rsidRPr="00E067F2" w:rsidRDefault="00E067F2" w:rsidP="00947C0A">
      <w:pPr>
        <w:spacing w:line="240" w:lineRule="auto"/>
        <w:ind w:left="426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Порядок подготовки проекта </w:t>
      </w:r>
      <w:r w:rsidR="00947C0A" w:rsidRPr="003C4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единого документа </w:t>
      </w:r>
    </w:p>
    <w:p w14:paraId="198BD361" w14:textId="77777777" w:rsidR="00E067F2" w:rsidRPr="00E067F2" w:rsidRDefault="00E067F2" w:rsidP="00E067F2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438F5B3" w14:textId="77777777" w:rsidR="00E067F2" w:rsidRDefault="005755AA" w:rsidP="00BC2EEE">
      <w:pPr>
        <w:pStyle w:val="12"/>
        <w:spacing w:before="1" w:line="360" w:lineRule="exact"/>
        <w:ind w:firstLine="782"/>
        <w:rPr>
          <w:highlight w:val="white"/>
        </w:rPr>
      </w:pPr>
      <w:r w:rsidRPr="005755AA">
        <w:rPr>
          <w:highlight w:val="white"/>
        </w:rPr>
        <w:t>3</w:t>
      </w:r>
      <w:r w:rsidR="00E067F2" w:rsidRPr="00E067F2">
        <w:rPr>
          <w:highlight w:val="white"/>
        </w:rPr>
        <w:t xml:space="preserve">. Решение о подготовке проекта </w:t>
      </w:r>
      <w:r w:rsidRPr="005755AA">
        <w:rPr>
          <w:highlight w:val="white"/>
        </w:rPr>
        <w:t xml:space="preserve">единого документа принимается высшим исполнительным органом субъекта Российской Федерации, </w:t>
      </w:r>
      <w:r w:rsidR="00E067F2" w:rsidRPr="00E067F2">
        <w:rPr>
          <w:highlight w:val="white"/>
        </w:rPr>
        <w:t>за исключением случая, установленного абзацем вторым настоящ</w:t>
      </w:r>
      <w:r w:rsidR="00745AF1">
        <w:rPr>
          <w:highlight w:val="white"/>
        </w:rPr>
        <w:t>его пункта</w:t>
      </w:r>
      <w:r w:rsidR="00E067F2" w:rsidRPr="00E067F2">
        <w:rPr>
          <w:highlight w:val="white"/>
        </w:rPr>
        <w:t xml:space="preserve">. </w:t>
      </w:r>
    </w:p>
    <w:p w14:paraId="3836961D" w14:textId="77777777" w:rsidR="005755AA" w:rsidRDefault="005755AA" w:rsidP="00BC2EEE">
      <w:pPr>
        <w:pStyle w:val="12"/>
        <w:spacing w:before="1" w:line="360" w:lineRule="exact"/>
        <w:ind w:firstLine="782"/>
        <w:rPr>
          <w:highlight w:val="white"/>
        </w:rPr>
      </w:pPr>
      <w:r w:rsidRPr="005755AA">
        <w:rPr>
          <w:highlight w:val="white"/>
        </w:rPr>
        <w:t>Нормативным правовым актом высшего исполнительного органа субъекта Российской Федерации может быть предусмотрено, что решение о подготовке единого документа приним</w:t>
      </w:r>
      <w:r>
        <w:rPr>
          <w:highlight w:val="white"/>
        </w:rPr>
        <w:t>а</w:t>
      </w:r>
      <w:r w:rsidRPr="005755AA">
        <w:rPr>
          <w:highlight w:val="white"/>
        </w:rPr>
        <w:t>ется главой местной администрации поселения, городского округа</w:t>
      </w:r>
      <w:r>
        <w:rPr>
          <w:highlight w:val="white"/>
        </w:rPr>
        <w:t>.</w:t>
      </w:r>
    </w:p>
    <w:p w14:paraId="2129B852" w14:textId="77777777" w:rsidR="00E90CC9" w:rsidRDefault="00281A24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 xml:space="preserve">4. </w:t>
      </w:r>
      <w:r w:rsidR="00E90CC9" w:rsidRPr="00E90CC9">
        <w:rPr>
          <w:highlight w:val="white"/>
        </w:rPr>
        <w:t>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</w:t>
      </w:r>
      <w:r w:rsidR="00EE363C">
        <w:rPr>
          <w:highlight w:val="white"/>
        </w:rPr>
        <w:t xml:space="preserve"> (далее – </w:t>
      </w:r>
      <w:r w:rsidR="007274B5">
        <w:rPr>
          <w:highlight w:val="white"/>
        </w:rPr>
        <w:t>к</w:t>
      </w:r>
      <w:r w:rsidR="00EE363C">
        <w:rPr>
          <w:highlight w:val="white"/>
        </w:rPr>
        <w:t>омиссия)</w:t>
      </w:r>
      <w:r w:rsidR="00E90CC9" w:rsidRPr="00E90CC9">
        <w:rPr>
          <w:highlight w:val="white"/>
        </w:rPr>
        <w:t xml:space="preserve">, которая может выступать организатором общественных обсуждений или публичных слушаний по проекту единого документа, </w:t>
      </w:r>
      <w:r w:rsidR="00DF7FD5">
        <w:rPr>
          <w:highlight w:val="white"/>
        </w:rPr>
        <w:t xml:space="preserve">проекту </w:t>
      </w:r>
      <w:r w:rsidR="00E90CC9" w:rsidRPr="00E90CC9">
        <w:rPr>
          <w:highlight w:val="white"/>
        </w:rPr>
        <w:t xml:space="preserve">изменений в единый документ при их проведении. </w:t>
      </w:r>
    </w:p>
    <w:p w14:paraId="5890D6D6" w14:textId="77777777" w:rsidR="00281A24" w:rsidRDefault="00281A24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 xml:space="preserve">5. </w:t>
      </w:r>
      <w:r w:rsidRPr="00281A24">
        <w:rPr>
          <w:highlight w:val="white"/>
        </w:rPr>
        <w:t xml:space="preserve">В решении о подготовке проекта единого документа должны быть </w:t>
      </w:r>
      <w:r w:rsidRPr="00281A24">
        <w:rPr>
          <w:highlight w:val="white"/>
        </w:rPr>
        <w:lastRenderedPageBreak/>
        <w:t xml:space="preserve">установлены порядок и сроки проведения работ по подготовке проекта единого документа, а также порядок финансирования </w:t>
      </w:r>
      <w:r w:rsidR="00C24A74">
        <w:rPr>
          <w:highlight w:val="white"/>
        </w:rPr>
        <w:t>таких работ</w:t>
      </w:r>
      <w:r w:rsidRPr="00281A24">
        <w:rPr>
          <w:highlight w:val="white"/>
        </w:rPr>
        <w:t>.</w:t>
      </w:r>
    </w:p>
    <w:p w14:paraId="478EC0A9" w14:textId="77777777" w:rsidR="00E90CC9" w:rsidRDefault="00E90CC9" w:rsidP="00BC2EEE">
      <w:pPr>
        <w:pStyle w:val="12"/>
        <w:spacing w:before="1" w:line="360" w:lineRule="exact"/>
        <w:ind w:firstLine="782"/>
        <w:rPr>
          <w:highlight w:val="white"/>
        </w:rPr>
      </w:pPr>
      <w:r w:rsidRPr="00E90CC9">
        <w:rPr>
          <w:highlight w:val="white"/>
        </w:rPr>
        <w:t xml:space="preserve">Решение о подготовке </w:t>
      </w:r>
      <w:r>
        <w:rPr>
          <w:highlight w:val="white"/>
        </w:rPr>
        <w:t xml:space="preserve">проекта единого документа </w:t>
      </w:r>
      <w:r w:rsidRPr="00E90CC9">
        <w:rPr>
          <w:highlight w:val="white"/>
        </w:rPr>
        <w:t>считается принятым со дня вступления в силу соответствующего нормативного правового акта.</w:t>
      </w:r>
    </w:p>
    <w:p w14:paraId="4A81E2F8" w14:textId="77777777" w:rsidR="00E90CC9" w:rsidRDefault="003272CB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 xml:space="preserve">6. </w:t>
      </w:r>
      <w:r w:rsidRPr="003272CB">
        <w:rPr>
          <w:highlight w:val="white"/>
        </w:rPr>
        <w:t>Подготовка единого документа обеспечивается местной администрацией.</w:t>
      </w:r>
    </w:p>
    <w:p w14:paraId="73ED1A2F" w14:textId="3589C84E" w:rsidR="00EE363C" w:rsidRPr="00EE363C" w:rsidRDefault="00EE363C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7</w:t>
      </w:r>
      <w:r w:rsidRPr="00EE363C">
        <w:rPr>
          <w:highlight w:val="white"/>
        </w:rPr>
        <w:t xml:space="preserve">. Заинтересованные лица вправе представить свои предложения по проекту единого документа в </w:t>
      </w:r>
      <w:r w:rsidR="007274B5">
        <w:rPr>
          <w:highlight w:val="white"/>
        </w:rPr>
        <w:t>к</w:t>
      </w:r>
      <w:r w:rsidRPr="00EE363C">
        <w:rPr>
          <w:highlight w:val="white"/>
        </w:rPr>
        <w:t>омиссию</w:t>
      </w:r>
      <w:r w:rsidR="009A7426">
        <w:rPr>
          <w:highlight w:val="white"/>
        </w:rPr>
        <w:t xml:space="preserve"> </w:t>
      </w:r>
      <w:r w:rsidR="009A7426">
        <w:t>в порядке, предусмотренном порядком деятельности комиссии</w:t>
      </w:r>
      <w:r w:rsidRPr="00EE363C">
        <w:rPr>
          <w:highlight w:val="white"/>
        </w:rPr>
        <w:t xml:space="preserve">. </w:t>
      </w:r>
    </w:p>
    <w:p w14:paraId="6A1271F6" w14:textId="77BE71AD" w:rsidR="003272CB" w:rsidRDefault="00EE363C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8</w:t>
      </w:r>
      <w:r w:rsidR="003272CB" w:rsidRPr="00C24A74">
        <w:rPr>
          <w:highlight w:val="white"/>
        </w:rPr>
        <w:t xml:space="preserve">. Подготовка проекта </w:t>
      </w:r>
      <w:r w:rsidR="00C24A74" w:rsidRPr="00C24A74">
        <w:rPr>
          <w:highlight w:val="white"/>
        </w:rPr>
        <w:t>единого документа</w:t>
      </w:r>
      <w:r w:rsidR="003272CB" w:rsidRPr="00C24A74">
        <w:rPr>
          <w:highlight w:val="white"/>
        </w:rPr>
        <w:t xml:space="preserve"> осуществляется в соответствии с требованиями </w:t>
      </w:r>
      <w:r w:rsidR="00C24A74" w:rsidRPr="00C24A74">
        <w:rPr>
          <w:highlight w:val="white"/>
        </w:rPr>
        <w:t>к подготовке генерального плана поселения, генерального плана городского округа и правил землепользования и застройки, а также</w:t>
      </w:r>
      <w:r w:rsidR="003272CB" w:rsidRPr="00C24A74">
        <w:rPr>
          <w:highlight w:val="white"/>
        </w:rPr>
        <w:t xml:space="preserve"> с учетом нормативов градостроительного проектирования. </w:t>
      </w:r>
    </w:p>
    <w:p w14:paraId="7396D894" w14:textId="475ABEE5" w:rsidR="001161B8" w:rsidRPr="00FE7A71" w:rsidRDefault="001161B8" w:rsidP="00FA0339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 xml:space="preserve">9. </w:t>
      </w:r>
      <w:r w:rsidRPr="00D54934">
        <w:rPr>
          <w:highlight w:val="white"/>
        </w:rPr>
        <w:t xml:space="preserve">Документирование сведений, содержащихся в </w:t>
      </w:r>
      <w:r>
        <w:rPr>
          <w:highlight w:val="white"/>
        </w:rPr>
        <w:t>един</w:t>
      </w:r>
      <w:r w:rsidR="003C2D1E">
        <w:rPr>
          <w:highlight w:val="white"/>
        </w:rPr>
        <w:t>ом</w:t>
      </w:r>
      <w:r>
        <w:rPr>
          <w:highlight w:val="white"/>
        </w:rPr>
        <w:t xml:space="preserve"> документ</w:t>
      </w:r>
      <w:r w:rsidR="003C2D1E">
        <w:rPr>
          <w:highlight w:val="white"/>
        </w:rPr>
        <w:t>е</w:t>
      </w:r>
      <w:r w:rsidRPr="00D54934">
        <w:rPr>
          <w:highlight w:val="white"/>
        </w:rPr>
        <w:t>,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</w:t>
      </w:r>
      <w:r>
        <w:rPr>
          <w:highlight w:val="white"/>
        </w:rPr>
        <w:t>.</w:t>
      </w:r>
    </w:p>
    <w:p w14:paraId="7CFFADFB" w14:textId="6B49D3A5" w:rsidR="001161B8" w:rsidRPr="00D54934" w:rsidRDefault="001161B8" w:rsidP="00FA0339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10</w:t>
      </w:r>
      <w:r w:rsidRPr="00D54934">
        <w:rPr>
          <w:highlight w:val="white"/>
        </w:rPr>
        <w:t>. Обращение со сведениями, составляющими госуда</w:t>
      </w:r>
      <w:r w:rsidRPr="00440E35">
        <w:rPr>
          <w:highlight w:val="white"/>
        </w:rPr>
        <w:t xml:space="preserve">рственную тайну, при подготовке </w:t>
      </w:r>
      <w:r>
        <w:rPr>
          <w:highlight w:val="white"/>
        </w:rPr>
        <w:t>проекта единого документа</w:t>
      </w:r>
      <w:r w:rsidRPr="00D54934">
        <w:rPr>
          <w:highlight w:val="white"/>
        </w:rPr>
        <w:t xml:space="preserve">, осуществляется в соответствии с законодательством Российской Федерации о государственной тайне. </w:t>
      </w:r>
    </w:p>
    <w:p w14:paraId="3DED84E4" w14:textId="0404ECC4" w:rsidR="001161B8" w:rsidRPr="00D54934" w:rsidRDefault="003C2D1E" w:rsidP="00FA0339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11</w:t>
      </w:r>
      <w:r w:rsidR="001161B8" w:rsidRPr="00D54934">
        <w:rPr>
          <w:highlight w:val="white"/>
        </w:rPr>
        <w:t xml:space="preserve">. Информационное наполнение карт, входящих в </w:t>
      </w:r>
      <w:r w:rsidRPr="00FE7A71">
        <w:rPr>
          <w:highlight w:val="white"/>
        </w:rPr>
        <w:t>един</w:t>
      </w:r>
      <w:r>
        <w:rPr>
          <w:highlight w:val="white"/>
        </w:rPr>
        <w:t>ый</w:t>
      </w:r>
      <w:r w:rsidRPr="00FE7A71">
        <w:rPr>
          <w:highlight w:val="white"/>
        </w:rPr>
        <w:t xml:space="preserve"> документ</w:t>
      </w:r>
      <w:r w:rsidR="001161B8" w:rsidRPr="00D54934">
        <w:rPr>
          <w:highlight w:val="white"/>
        </w:rPr>
        <w:t xml:space="preserve">, должно отвечать требованиям нормативных документов, предъявляемым к картографическим материалам. </w:t>
      </w:r>
    </w:p>
    <w:p w14:paraId="5C0FFB4A" w14:textId="1E655C5B" w:rsidR="001161B8" w:rsidRPr="00D54934" w:rsidRDefault="00FA0339" w:rsidP="00FA0339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12</w:t>
      </w:r>
      <w:r w:rsidR="001161B8" w:rsidRPr="00D54934">
        <w:rPr>
          <w:highlight w:val="white"/>
        </w:rPr>
        <w:t xml:space="preserve">. Входящие в состав </w:t>
      </w:r>
      <w:r>
        <w:rPr>
          <w:highlight w:val="white"/>
        </w:rPr>
        <w:t>единого документа</w:t>
      </w:r>
      <w:r w:rsidR="001161B8" w:rsidRPr="00D54934">
        <w:rPr>
          <w:highlight w:val="white"/>
        </w:rPr>
        <w:t xml:space="preserve"> карты, отображаемые на электронных носителях, формируются на базе слоев цифровой картографической основы. </w:t>
      </w:r>
    </w:p>
    <w:p w14:paraId="60AAD1FE" w14:textId="2A71DE24" w:rsidR="00DF7FD5" w:rsidRDefault="00FA0339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13</w:t>
      </w:r>
      <w:r w:rsidR="00C24A74" w:rsidRPr="00C24A74">
        <w:rPr>
          <w:highlight w:val="white"/>
        </w:rPr>
        <w:t>. Обязательным приложением к единому документу являются</w:t>
      </w:r>
      <w:r w:rsidR="00DF7FD5">
        <w:rPr>
          <w:highlight w:val="white"/>
        </w:rPr>
        <w:t>:</w:t>
      </w:r>
    </w:p>
    <w:p w14:paraId="1446DF22" w14:textId="77777777" w:rsidR="00C60652" w:rsidRPr="00C60652" w:rsidRDefault="00C24A74" w:rsidP="00BC2EEE">
      <w:pPr>
        <w:pStyle w:val="12"/>
        <w:spacing w:before="1" w:line="360" w:lineRule="exact"/>
        <w:ind w:firstLine="782"/>
        <w:rPr>
          <w:highlight w:val="white"/>
        </w:rPr>
      </w:pPr>
      <w:r w:rsidRPr="00C24A74">
        <w:rPr>
          <w:highlight w:val="white"/>
        </w:rPr>
        <w:t xml:space="preserve">сведения о границах населенных пунктов (в том числе границах образуемых населенных пунктов), входящих в состав поселения или городского округа, </w:t>
      </w:r>
      <w:r w:rsidR="00C60652" w:rsidRPr="00C60652">
        <w:rPr>
          <w:highlight w:val="white"/>
        </w:rPr>
        <w:t>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</w:t>
      </w:r>
      <w:r w:rsidR="00DF7FD5">
        <w:rPr>
          <w:highlight w:val="white"/>
        </w:rPr>
        <w:t>рственного реестра недвижимости;</w:t>
      </w:r>
    </w:p>
    <w:p w14:paraId="7DEAD75E" w14:textId="77777777" w:rsidR="00C24A74" w:rsidRPr="00C24A74" w:rsidRDefault="00C24A74" w:rsidP="00BC2EEE">
      <w:pPr>
        <w:pStyle w:val="12"/>
        <w:spacing w:before="1" w:line="360" w:lineRule="exact"/>
        <w:ind w:firstLine="782"/>
        <w:rPr>
          <w:highlight w:val="white"/>
        </w:rPr>
      </w:pPr>
      <w:r w:rsidRPr="00C24A74">
        <w:rPr>
          <w:highlight w:val="white"/>
        </w:rPr>
        <w:t xml:space="preserve">сведения о границах территориальных зон, </w:t>
      </w:r>
      <w:r w:rsidR="00760298" w:rsidRPr="00760298">
        <w:rPr>
          <w:highlight w:val="white"/>
        </w:rPr>
        <w:t>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</w:t>
      </w:r>
      <w:r w:rsidR="00760298">
        <w:rPr>
          <w:highlight w:val="white"/>
        </w:rPr>
        <w:t>рственного реестра недвижимости</w:t>
      </w:r>
      <w:r w:rsidRPr="00C24A74">
        <w:rPr>
          <w:highlight w:val="white"/>
        </w:rPr>
        <w:t xml:space="preserve">. </w:t>
      </w:r>
    </w:p>
    <w:p w14:paraId="35551DF2" w14:textId="087187A1" w:rsidR="003272CB" w:rsidRPr="00C24A74" w:rsidRDefault="007274B5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1</w:t>
      </w:r>
      <w:r w:rsidR="00FA0339">
        <w:rPr>
          <w:highlight w:val="white"/>
        </w:rPr>
        <w:t>4</w:t>
      </w:r>
      <w:r w:rsidR="003272CB" w:rsidRPr="00C24A74">
        <w:rPr>
          <w:highlight w:val="white"/>
        </w:rPr>
        <w:t xml:space="preserve">. По проекту </w:t>
      </w:r>
      <w:r w:rsidR="00C24A74" w:rsidRPr="00C24A74">
        <w:rPr>
          <w:highlight w:val="white"/>
        </w:rPr>
        <w:t xml:space="preserve">единого документа </w:t>
      </w:r>
      <w:r w:rsidR="003272CB" w:rsidRPr="00C24A74">
        <w:rPr>
          <w:highlight w:val="white"/>
        </w:rPr>
        <w:t xml:space="preserve">общественные обсуждения или публичные слушания проводятся только: </w:t>
      </w:r>
    </w:p>
    <w:p w14:paraId="1D6A9CDD" w14:textId="06E85E55" w:rsidR="003272CB" w:rsidRPr="00C24A74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lastRenderedPageBreak/>
        <w:t>а</w:t>
      </w:r>
      <w:r w:rsidR="003272CB" w:rsidRPr="00C24A74">
        <w:rPr>
          <w:highlight w:val="white"/>
        </w:rPr>
        <w:t xml:space="preserve">) в населенных пунктах, в отношении территории которых подготовлен проект </w:t>
      </w:r>
      <w:r w:rsidR="00C24A74" w:rsidRPr="00C24A74">
        <w:rPr>
          <w:highlight w:val="white"/>
        </w:rPr>
        <w:t>единого документа</w:t>
      </w:r>
      <w:r w:rsidR="003272CB" w:rsidRPr="00C24A74">
        <w:rPr>
          <w:highlight w:val="white"/>
        </w:rPr>
        <w:t>;</w:t>
      </w:r>
    </w:p>
    <w:p w14:paraId="1E109CDC" w14:textId="36BE53A9" w:rsidR="003272CB" w:rsidRPr="00C24A74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б</w:t>
      </w:r>
      <w:r w:rsidR="003272CB" w:rsidRPr="00C24A74">
        <w:rPr>
          <w:highlight w:val="white"/>
        </w:rPr>
        <w:t>) 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14:paraId="7E5E5DD7" w14:textId="4BEBB380" w:rsidR="003272CB" w:rsidRPr="00760298" w:rsidRDefault="00760298" w:rsidP="00BC2EEE">
      <w:pPr>
        <w:pStyle w:val="12"/>
        <w:spacing w:before="1" w:line="360" w:lineRule="exact"/>
        <w:ind w:firstLine="782"/>
        <w:rPr>
          <w:highlight w:val="white"/>
        </w:rPr>
      </w:pPr>
      <w:r w:rsidRPr="00760298">
        <w:rPr>
          <w:highlight w:val="white"/>
        </w:rPr>
        <w:t>1</w:t>
      </w:r>
      <w:r w:rsidR="00FA0339">
        <w:rPr>
          <w:highlight w:val="white"/>
        </w:rPr>
        <w:t>5</w:t>
      </w:r>
      <w:r w:rsidR="003272CB" w:rsidRPr="00760298">
        <w:rPr>
          <w:highlight w:val="white"/>
        </w:rPr>
        <w:t xml:space="preserve">. Решение о проведении общественных обсуждений или публичных слушаний по проекту </w:t>
      </w:r>
      <w:r w:rsidRPr="00760298">
        <w:rPr>
          <w:highlight w:val="white"/>
        </w:rPr>
        <w:t>единого документа</w:t>
      </w:r>
      <w:r w:rsidR="003272CB" w:rsidRPr="00760298">
        <w:rPr>
          <w:highlight w:val="white"/>
        </w:rPr>
        <w:t xml:space="preserve"> принимается </w:t>
      </w:r>
      <w:r w:rsidRPr="005755AA">
        <w:rPr>
          <w:highlight w:val="white"/>
        </w:rPr>
        <w:t>главой местной администрации поселения, городского округа</w:t>
      </w:r>
      <w:r w:rsidR="003272CB" w:rsidRPr="00760298">
        <w:rPr>
          <w:highlight w:val="white"/>
        </w:rPr>
        <w:t xml:space="preserve">. </w:t>
      </w:r>
    </w:p>
    <w:p w14:paraId="0542EA9C" w14:textId="08387C85" w:rsidR="003272CB" w:rsidRDefault="003272CB" w:rsidP="00BC2EEE">
      <w:pPr>
        <w:pStyle w:val="12"/>
        <w:spacing w:before="1" w:line="360" w:lineRule="exact"/>
        <w:ind w:firstLine="782"/>
        <w:rPr>
          <w:highlight w:val="white"/>
        </w:rPr>
      </w:pPr>
      <w:r w:rsidRPr="00760298">
        <w:rPr>
          <w:highlight w:val="white"/>
        </w:rPr>
        <w:t xml:space="preserve">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 Срок проведения общественных обсуждений или публичных слушаний с момента оповещения жителей населенных пунктов, указанных в </w:t>
      </w:r>
      <w:r w:rsidR="00760298" w:rsidRPr="00760298">
        <w:rPr>
          <w:highlight w:val="white"/>
        </w:rPr>
        <w:t>пункте</w:t>
      </w:r>
      <w:r w:rsidRPr="00760298">
        <w:rPr>
          <w:highlight w:val="white"/>
        </w:rPr>
        <w:t xml:space="preserve"> </w:t>
      </w:r>
      <w:r w:rsidR="00760298" w:rsidRPr="00760298">
        <w:rPr>
          <w:highlight w:val="white"/>
        </w:rPr>
        <w:t>1</w:t>
      </w:r>
      <w:r w:rsidR="00FA0339">
        <w:rPr>
          <w:highlight w:val="white"/>
        </w:rPr>
        <w:t>4</w:t>
      </w:r>
      <w:r w:rsidRPr="00760298">
        <w:rPr>
          <w:highlight w:val="white"/>
        </w:rPr>
        <w:t xml:space="preserve"> настоящ</w:t>
      </w:r>
      <w:r w:rsidR="00760298" w:rsidRPr="00760298">
        <w:rPr>
          <w:highlight w:val="white"/>
        </w:rPr>
        <w:t>их Правил</w:t>
      </w:r>
      <w:r w:rsidRPr="00760298">
        <w:rPr>
          <w:highlight w:val="white"/>
        </w:rPr>
        <w:t>, об их проведении до дня опубликования заключения о результатах общественных обсуждений или публичных слушаний определяется решением об обсуждении проекта и не может быть менее одного месяца и более трех месяцев.</w:t>
      </w:r>
    </w:p>
    <w:p w14:paraId="732F0C8E" w14:textId="7CA3A4EA" w:rsidR="00580A01" w:rsidRPr="00580A01" w:rsidRDefault="00580A01" w:rsidP="00BC2EEE">
      <w:pPr>
        <w:pStyle w:val="12"/>
        <w:spacing w:before="1" w:line="360" w:lineRule="exact"/>
        <w:ind w:firstLine="782"/>
        <w:rPr>
          <w:highlight w:val="white"/>
        </w:rPr>
      </w:pPr>
      <w:r w:rsidRPr="00B874E0">
        <w:rPr>
          <w:highlight w:val="white"/>
        </w:rPr>
        <w:t>1</w:t>
      </w:r>
      <w:r w:rsidR="00FA0339">
        <w:rPr>
          <w:highlight w:val="white"/>
        </w:rPr>
        <w:t>6</w:t>
      </w:r>
      <w:r w:rsidRPr="00B874E0">
        <w:rPr>
          <w:highlight w:val="white"/>
        </w:rPr>
        <w:t xml:space="preserve">. </w:t>
      </w:r>
      <w:r w:rsidRPr="00580A01">
        <w:rPr>
          <w:highlight w:val="white"/>
        </w:rPr>
        <w:t xml:space="preserve">Глава местной администрации с учетом заключения о результатах общественных обсуждений или публичных слушаний принимает решение: </w:t>
      </w:r>
    </w:p>
    <w:p w14:paraId="6F019207" w14:textId="50B3C779" w:rsidR="00580A01" w:rsidRPr="00580A01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а</w:t>
      </w:r>
      <w:r w:rsidR="00580A01" w:rsidRPr="00580A01">
        <w:rPr>
          <w:highlight w:val="white"/>
        </w:rPr>
        <w:t xml:space="preserve">) о согласии с проектом </w:t>
      </w:r>
      <w:r w:rsidR="00580A01" w:rsidRPr="00B874E0">
        <w:rPr>
          <w:highlight w:val="white"/>
        </w:rPr>
        <w:t>единого документа</w:t>
      </w:r>
      <w:r w:rsidR="00580A01" w:rsidRPr="00580A01">
        <w:rPr>
          <w:highlight w:val="white"/>
        </w:rPr>
        <w:t xml:space="preserve"> и направлении его в представительный орган муниципального образования; </w:t>
      </w:r>
    </w:p>
    <w:p w14:paraId="2A4C0CDB" w14:textId="7092960A" w:rsidR="00580A01" w:rsidRPr="00580A01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б</w:t>
      </w:r>
      <w:r w:rsidR="00580A01" w:rsidRPr="00580A01">
        <w:rPr>
          <w:highlight w:val="white"/>
        </w:rPr>
        <w:t xml:space="preserve">) об отклонении проекта </w:t>
      </w:r>
      <w:r w:rsidR="00580A01" w:rsidRPr="00B874E0">
        <w:rPr>
          <w:highlight w:val="white"/>
        </w:rPr>
        <w:t>единого документа</w:t>
      </w:r>
      <w:r w:rsidR="00580A01" w:rsidRPr="00580A01">
        <w:rPr>
          <w:highlight w:val="white"/>
        </w:rPr>
        <w:t xml:space="preserve"> и о направлении его на доработку. </w:t>
      </w:r>
    </w:p>
    <w:p w14:paraId="42960034" w14:textId="638832CC" w:rsidR="00B874E0" w:rsidRPr="00B874E0" w:rsidRDefault="00B874E0" w:rsidP="00BC2EEE">
      <w:pPr>
        <w:pStyle w:val="12"/>
        <w:spacing w:before="1" w:line="360" w:lineRule="exact"/>
        <w:ind w:firstLine="782"/>
        <w:rPr>
          <w:highlight w:val="white"/>
        </w:rPr>
      </w:pPr>
      <w:r w:rsidRPr="00B874E0">
        <w:rPr>
          <w:highlight w:val="white"/>
        </w:rPr>
        <w:t>1</w:t>
      </w:r>
      <w:r w:rsidR="00FA0339">
        <w:rPr>
          <w:highlight w:val="white"/>
        </w:rPr>
        <w:t>7</w:t>
      </w:r>
      <w:r w:rsidRPr="00B874E0">
        <w:rPr>
          <w:highlight w:val="white"/>
        </w:rPr>
        <w:t>.</w:t>
      </w:r>
      <w:r w:rsidR="00993B39" w:rsidRPr="00993B39">
        <w:rPr>
          <w:highlight w:val="white"/>
        </w:rPr>
        <w:t xml:space="preserve"> </w:t>
      </w:r>
      <w:r w:rsidRPr="00B874E0">
        <w:rPr>
          <w:highlight w:val="white"/>
        </w:rPr>
        <w:t>Единый документ утверждается представительным органом местного самоуправления поселения, городского округа или, если это предусмотрено законодательством субъекта Российской Федерации о градостроительной деятельности, местной администрацией.</w:t>
      </w:r>
    </w:p>
    <w:p w14:paraId="0F92B225" w14:textId="33D4EAC7" w:rsidR="00B874E0" w:rsidRPr="00B874E0" w:rsidRDefault="00B874E0" w:rsidP="00BC2EEE">
      <w:pPr>
        <w:pStyle w:val="12"/>
        <w:spacing w:before="1" w:line="360" w:lineRule="exact"/>
        <w:ind w:firstLine="782"/>
        <w:rPr>
          <w:highlight w:val="white"/>
        </w:rPr>
      </w:pPr>
      <w:r w:rsidRPr="00B874E0">
        <w:rPr>
          <w:highlight w:val="white"/>
        </w:rPr>
        <w:t>1</w:t>
      </w:r>
      <w:r w:rsidR="00FA0339">
        <w:rPr>
          <w:highlight w:val="white"/>
        </w:rPr>
        <w:t>8</w:t>
      </w:r>
      <w:r w:rsidRPr="00B874E0">
        <w:rPr>
          <w:highlight w:val="white"/>
        </w:rPr>
        <w:t>.</w:t>
      </w:r>
      <w:r w:rsidR="00993B39" w:rsidRPr="00993B39">
        <w:rPr>
          <w:highlight w:val="white"/>
        </w:rPr>
        <w:t xml:space="preserve"> </w:t>
      </w:r>
      <w:r w:rsidRPr="00B874E0">
        <w:rPr>
          <w:highlight w:val="white"/>
        </w:rPr>
        <w:t>В случае если законодательством субъекта Российской Федерации о градостроительной деятельности предусмотрено утверждение единого документа местной администрацией, глава местной администрации с учетом заключения о результатах общественных обсуждений или публичных слушаний по</w:t>
      </w:r>
      <w:r w:rsidR="00993B39" w:rsidRPr="00993B39">
        <w:rPr>
          <w:highlight w:val="white"/>
        </w:rPr>
        <w:t xml:space="preserve"> </w:t>
      </w:r>
      <w:r w:rsidRPr="00B874E0">
        <w:rPr>
          <w:highlight w:val="white"/>
        </w:rPr>
        <w:t>проекту единого документа принимает решение:</w:t>
      </w:r>
    </w:p>
    <w:p w14:paraId="09C8F476" w14:textId="3EADF967" w:rsidR="00B874E0" w:rsidRPr="00B874E0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а</w:t>
      </w:r>
      <w:r w:rsidR="00B874E0" w:rsidRPr="00B874E0">
        <w:rPr>
          <w:highlight w:val="white"/>
        </w:rPr>
        <w:t>)</w:t>
      </w:r>
      <w:r w:rsidR="00993B39" w:rsidRPr="00993B39">
        <w:rPr>
          <w:highlight w:val="white"/>
        </w:rPr>
        <w:t xml:space="preserve"> </w:t>
      </w:r>
      <w:r w:rsidR="00B874E0" w:rsidRPr="00B874E0">
        <w:rPr>
          <w:highlight w:val="white"/>
        </w:rPr>
        <w:t xml:space="preserve">об </w:t>
      </w:r>
      <w:bookmarkStart w:id="0" w:name="_Hlk119774305"/>
      <w:r w:rsidR="00B874E0" w:rsidRPr="00B874E0">
        <w:rPr>
          <w:highlight w:val="white"/>
        </w:rPr>
        <w:t>утверждении единого документа</w:t>
      </w:r>
      <w:bookmarkEnd w:id="0"/>
      <w:r w:rsidR="00B874E0" w:rsidRPr="00B874E0">
        <w:rPr>
          <w:highlight w:val="white"/>
        </w:rPr>
        <w:t>;</w:t>
      </w:r>
    </w:p>
    <w:p w14:paraId="7D56FD20" w14:textId="4CDD48D9" w:rsidR="00B874E0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б</w:t>
      </w:r>
      <w:r w:rsidR="00B874E0" w:rsidRPr="00B874E0">
        <w:rPr>
          <w:highlight w:val="white"/>
        </w:rPr>
        <w:t>)</w:t>
      </w:r>
      <w:r w:rsidR="00993B39" w:rsidRPr="00993B39">
        <w:rPr>
          <w:highlight w:val="white"/>
        </w:rPr>
        <w:t xml:space="preserve"> </w:t>
      </w:r>
      <w:r w:rsidR="00B874E0" w:rsidRPr="00B874E0">
        <w:rPr>
          <w:highlight w:val="white"/>
        </w:rPr>
        <w:t>об отклонении проекта единого документа и</w:t>
      </w:r>
      <w:r w:rsidR="00DF7FD5">
        <w:rPr>
          <w:highlight w:val="white"/>
        </w:rPr>
        <w:t xml:space="preserve"> </w:t>
      </w:r>
      <w:r w:rsidR="00B874E0" w:rsidRPr="00B874E0">
        <w:rPr>
          <w:highlight w:val="white"/>
        </w:rPr>
        <w:t>о направлении проекта единого документа, изменений в единый документ на доработку.</w:t>
      </w:r>
    </w:p>
    <w:p w14:paraId="0D399F8D" w14:textId="34A79E2E" w:rsidR="00DF7FD5" w:rsidRPr="00DF7FD5" w:rsidRDefault="00DF7FD5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1</w:t>
      </w:r>
      <w:r w:rsidR="00FA0339">
        <w:rPr>
          <w:highlight w:val="white"/>
        </w:rPr>
        <w:t>9</w:t>
      </w:r>
      <w:r>
        <w:rPr>
          <w:highlight w:val="white"/>
        </w:rPr>
        <w:t xml:space="preserve">. </w:t>
      </w:r>
      <w:r w:rsidRPr="00DF7FD5">
        <w:rPr>
          <w:highlight w:val="white"/>
        </w:rPr>
        <w:t>Утвержденный единый документ подлежи</w:t>
      </w:r>
      <w:r>
        <w:rPr>
          <w:highlight w:val="white"/>
        </w:rPr>
        <w:t>т:</w:t>
      </w:r>
    </w:p>
    <w:p w14:paraId="76AA9F7D" w14:textId="33F9DBB3" w:rsidR="00DF7FD5" w:rsidRPr="00DF7FD5" w:rsidRDefault="00DF7FD5" w:rsidP="00BC2EEE">
      <w:pPr>
        <w:pStyle w:val="12"/>
        <w:spacing w:before="1" w:line="360" w:lineRule="exact"/>
        <w:ind w:firstLine="782"/>
        <w:rPr>
          <w:highlight w:val="white"/>
        </w:rPr>
      </w:pPr>
      <w:r w:rsidRPr="00DF7FD5">
        <w:rPr>
          <w:highlight w:val="white"/>
        </w:rPr>
        <w:t xml:space="preserve">опубликованию в порядке, установленном для официального </w:t>
      </w:r>
      <w:r w:rsidRPr="00DF7FD5">
        <w:rPr>
          <w:highlight w:val="white"/>
        </w:rPr>
        <w:lastRenderedPageBreak/>
        <w:t>опубликования муниципальных правовых актов, иной официальной информации, и размещаются на официальном сайте поселения (при наличии официального сайта поселения), официальном сайте городского округа (при наличии официального сайта городского округа) в</w:t>
      </w:r>
      <w:r w:rsidR="00B84552">
        <w:rPr>
          <w:highlight w:val="white"/>
        </w:rPr>
        <w:t xml:space="preserve"> </w:t>
      </w:r>
      <w:r w:rsidR="00B84552" w:rsidRPr="005B549E">
        <w:t>информационно-телекоммуника</w:t>
      </w:r>
      <w:r w:rsidR="00B84552">
        <w:t xml:space="preserve">ционной </w:t>
      </w:r>
      <w:r w:rsidRPr="00DF7FD5">
        <w:rPr>
          <w:highlight w:val="white"/>
        </w:rPr>
        <w:t xml:space="preserve">сети </w:t>
      </w:r>
      <w:r>
        <w:rPr>
          <w:highlight w:val="white"/>
        </w:rPr>
        <w:t>«</w:t>
      </w:r>
      <w:r w:rsidRPr="00DF7FD5">
        <w:rPr>
          <w:highlight w:val="white"/>
        </w:rPr>
        <w:t>Интернет</w:t>
      </w:r>
      <w:r>
        <w:rPr>
          <w:highlight w:val="white"/>
        </w:rPr>
        <w:t>»</w:t>
      </w:r>
      <w:r w:rsidRPr="00DF7FD5">
        <w:rPr>
          <w:highlight w:val="white"/>
        </w:rPr>
        <w:t xml:space="preserve">. </w:t>
      </w:r>
    </w:p>
    <w:p w14:paraId="0AB57241" w14:textId="77777777" w:rsidR="00DF7FD5" w:rsidRPr="00DF7FD5" w:rsidRDefault="00DF7FD5" w:rsidP="00BC2EEE">
      <w:pPr>
        <w:pStyle w:val="12"/>
        <w:spacing w:before="1" w:line="360" w:lineRule="exact"/>
        <w:ind w:firstLine="782"/>
        <w:rPr>
          <w:highlight w:val="white"/>
        </w:rPr>
      </w:pPr>
      <w:r w:rsidRPr="00DF7FD5">
        <w:rPr>
          <w:highlight w:val="white"/>
        </w:rPr>
        <w:t xml:space="preserve">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указанного документа. </w:t>
      </w:r>
    </w:p>
    <w:p w14:paraId="6DECD431" w14:textId="1ECB6874" w:rsidR="00EE363C" w:rsidRPr="00BD3165" w:rsidRDefault="00FA0339" w:rsidP="00BC2EEE">
      <w:pPr>
        <w:pStyle w:val="12"/>
        <w:spacing w:before="1" w:line="360" w:lineRule="exact"/>
        <w:ind w:firstLine="782"/>
        <w:rPr>
          <w:lang w:eastAsia="ru-RU"/>
        </w:rPr>
      </w:pPr>
      <w:r>
        <w:rPr>
          <w:highlight w:val="white"/>
        </w:rPr>
        <w:t>20</w:t>
      </w:r>
      <w:r w:rsidR="00EE363C" w:rsidRPr="00EE363C">
        <w:rPr>
          <w:highlight w:val="white"/>
        </w:rPr>
        <w:t>. Правообладатели земельных участков и объектов капитального</w:t>
      </w:r>
      <w:r w:rsidR="00EE363C" w:rsidRPr="00BD3165">
        <w:rPr>
          <w:lang w:eastAsia="ru-RU"/>
        </w:rPr>
        <w:t xml:space="preserve"> строительства, если их права и законные интересы нарушаются или могут быть нарушены в результате утверждения </w:t>
      </w:r>
      <w:r w:rsidR="007274B5">
        <w:rPr>
          <w:lang w:eastAsia="ru-RU"/>
        </w:rPr>
        <w:t>единого документа</w:t>
      </w:r>
      <w:r w:rsidR="00EE363C" w:rsidRPr="00BD3165">
        <w:rPr>
          <w:lang w:eastAsia="ru-RU"/>
        </w:rPr>
        <w:t xml:space="preserve">, вправе оспорить </w:t>
      </w:r>
      <w:r w:rsidR="007274B5">
        <w:rPr>
          <w:lang w:eastAsia="ru-RU"/>
        </w:rPr>
        <w:t>единый документ</w:t>
      </w:r>
      <w:r w:rsidR="00EE363C" w:rsidRPr="00BD3165">
        <w:rPr>
          <w:lang w:eastAsia="ru-RU"/>
        </w:rPr>
        <w:t xml:space="preserve"> в судебном порядке. </w:t>
      </w:r>
    </w:p>
    <w:p w14:paraId="31955EED" w14:textId="77777777" w:rsidR="00074DC2" w:rsidRDefault="00074DC2" w:rsidP="00760298">
      <w:pPr>
        <w:pStyle w:val="12"/>
        <w:spacing w:before="1"/>
        <w:ind w:firstLine="782"/>
        <w:rPr>
          <w:highlight w:val="white"/>
        </w:rPr>
      </w:pPr>
    </w:p>
    <w:p w14:paraId="4A677F24" w14:textId="77777777" w:rsidR="00F34BA8" w:rsidRPr="00E067F2" w:rsidRDefault="00F34BA8" w:rsidP="00F34BA8">
      <w:pPr>
        <w:spacing w:line="240" w:lineRule="auto"/>
        <w:ind w:left="426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E06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I. Порядок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внесения изменений в</w:t>
      </w:r>
      <w:r w:rsidRPr="00E06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4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 документ</w:t>
      </w:r>
      <w:r w:rsidRPr="003C4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F856822" w14:textId="77777777" w:rsidR="00074DC2" w:rsidRDefault="00074DC2" w:rsidP="00760298">
      <w:pPr>
        <w:pStyle w:val="12"/>
        <w:spacing w:before="1"/>
        <w:ind w:firstLine="782"/>
        <w:rPr>
          <w:highlight w:val="white"/>
        </w:rPr>
      </w:pPr>
    </w:p>
    <w:p w14:paraId="3BF8DB4F" w14:textId="69F7A83D" w:rsidR="00B066CD" w:rsidRPr="007274B5" w:rsidRDefault="00FA0339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21</w:t>
      </w:r>
      <w:r w:rsidR="00B066CD" w:rsidRPr="007274B5">
        <w:rPr>
          <w:highlight w:val="white"/>
        </w:rPr>
        <w:t xml:space="preserve">. Внесение изменений в единый документ должно осуществляться в соответствии с требованиями, предусмотренными </w:t>
      </w:r>
      <w:r w:rsidR="001B0A39" w:rsidRPr="007274B5">
        <w:rPr>
          <w:highlight w:val="white"/>
        </w:rPr>
        <w:t xml:space="preserve">настоящими Правилами к подготовке и утверждению проекта единого документа и с учетом особенностей, установленных </w:t>
      </w:r>
      <w:r w:rsidR="00EE363C" w:rsidRPr="007274B5">
        <w:rPr>
          <w:highlight w:val="white"/>
        </w:rPr>
        <w:t>настоящим разделом</w:t>
      </w:r>
      <w:r w:rsidR="00B066CD" w:rsidRPr="007274B5">
        <w:rPr>
          <w:highlight w:val="white"/>
        </w:rPr>
        <w:t xml:space="preserve">. </w:t>
      </w:r>
    </w:p>
    <w:p w14:paraId="55024262" w14:textId="556865FE" w:rsidR="00B066CD" w:rsidRPr="007274B5" w:rsidRDefault="00FA0339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22</w:t>
      </w:r>
      <w:r w:rsidR="00B066CD" w:rsidRPr="007274B5">
        <w:rPr>
          <w:highlight w:val="white"/>
        </w:rPr>
        <w:t xml:space="preserve">. Основаниями для рассмотрения комиссией вопроса о внесении изменений в </w:t>
      </w:r>
      <w:r w:rsidR="00992DB3">
        <w:rPr>
          <w:highlight w:val="white"/>
        </w:rPr>
        <w:t>единый документ</w:t>
      </w:r>
      <w:r w:rsidR="00B066CD" w:rsidRPr="007274B5">
        <w:rPr>
          <w:highlight w:val="white"/>
        </w:rPr>
        <w:t xml:space="preserve"> являются: </w:t>
      </w:r>
    </w:p>
    <w:p w14:paraId="52B99DE4" w14:textId="0118225C" w:rsidR="00B066CD" w:rsidRPr="007274B5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а</w:t>
      </w:r>
      <w:r w:rsidR="00B066CD" w:rsidRPr="007274B5">
        <w:rPr>
          <w:highlight w:val="white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14:paraId="35EB0A12" w14:textId="16EBA58A" w:rsidR="00B066CD" w:rsidRPr="007274B5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б</w:t>
      </w:r>
      <w:r w:rsidR="00B066CD" w:rsidRPr="007274B5">
        <w:rPr>
          <w:highlight w:val="white"/>
        </w:rPr>
        <w:t xml:space="preserve">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картах </w:t>
      </w:r>
      <w:r w:rsidR="00992DB3">
        <w:rPr>
          <w:highlight w:val="white"/>
        </w:rPr>
        <w:t>единого документа</w:t>
      </w:r>
      <w:r w:rsidR="00B066CD" w:rsidRPr="007274B5">
        <w:rPr>
          <w:highlight w:val="white"/>
        </w:rPr>
        <w:t>, содержащемуся в Едином государственном реестре недвижимости описанию местоположения границ указанных зон, территорий;</w:t>
      </w:r>
    </w:p>
    <w:p w14:paraId="14EE3101" w14:textId="26D5BBCE" w:rsidR="00B066CD" w:rsidRPr="007274B5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в</w:t>
      </w:r>
      <w:r w:rsidR="00B066CD" w:rsidRPr="007274B5">
        <w:rPr>
          <w:highlight w:val="white"/>
        </w:rPr>
        <w:t xml:space="preserve">) не обеспечена возможность размещения предусмотренных документами территориального планирования объектов федерального и регионального значения (за исключением линейных объектов); </w:t>
      </w:r>
    </w:p>
    <w:p w14:paraId="10DAAC63" w14:textId="44AA55DF" w:rsidR="00B066CD" w:rsidRPr="007274B5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г</w:t>
      </w:r>
      <w:r w:rsidR="00B066CD" w:rsidRPr="007274B5">
        <w:rPr>
          <w:highlight w:val="white"/>
        </w:rPr>
        <w:t xml:space="preserve">) поступление предложений о размещении объектов капитального строительства местного значения; </w:t>
      </w:r>
    </w:p>
    <w:p w14:paraId="30140E35" w14:textId="1BFDF623" w:rsidR="00B066CD" w:rsidRPr="007274B5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д</w:t>
      </w:r>
      <w:r w:rsidR="00B066CD" w:rsidRPr="007274B5">
        <w:rPr>
          <w:highlight w:val="white"/>
        </w:rPr>
        <w:t>) поступление предложений об изменении границ территориальных зон, а также изменени</w:t>
      </w:r>
      <w:r w:rsidR="00992DB3">
        <w:rPr>
          <w:highlight w:val="white"/>
        </w:rPr>
        <w:t>и градостроительных регламентов</w:t>
      </w:r>
      <w:r w:rsidR="00B066CD" w:rsidRPr="007274B5">
        <w:rPr>
          <w:highlight w:val="white"/>
        </w:rPr>
        <w:t xml:space="preserve">; </w:t>
      </w:r>
    </w:p>
    <w:p w14:paraId="0C71E298" w14:textId="2C8A575F" w:rsidR="00B066CD" w:rsidRPr="007274B5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е</w:t>
      </w:r>
      <w:r w:rsidR="00B066CD" w:rsidRPr="007274B5">
        <w:rPr>
          <w:highlight w:val="white"/>
        </w:rPr>
        <w:t xml:space="preserve">) несоответствие установленных в </w:t>
      </w:r>
      <w:r w:rsidR="00992DB3">
        <w:rPr>
          <w:highlight w:val="white"/>
        </w:rPr>
        <w:t>едином документе</w:t>
      </w:r>
      <w:r w:rsidR="00B066CD" w:rsidRPr="007274B5">
        <w:rPr>
          <w:highlight w:val="white"/>
        </w:rPr>
        <w:t xml:space="preserve"> градостроительным регламентом ограничений использования земельных </w:t>
      </w:r>
      <w:r w:rsidR="00B066CD" w:rsidRPr="007274B5">
        <w:rPr>
          <w:highlight w:val="white"/>
        </w:rPr>
        <w:lastRenderedPageBreak/>
        <w:t xml:space="preserve">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 </w:t>
      </w:r>
    </w:p>
    <w:p w14:paraId="080EA4CF" w14:textId="2CCA598B" w:rsidR="00B066CD" w:rsidRPr="007274B5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ж</w:t>
      </w:r>
      <w:r w:rsidR="00B066CD" w:rsidRPr="007274B5">
        <w:rPr>
          <w:highlight w:val="white"/>
        </w:rPr>
        <w:t>) принятие решения о комплексном развитии территории.</w:t>
      </w:r>
    </w:p>
    <w:p w14:paraId="34D54688" w14:textId="60177E09" w:rsidR="00B066CD" w:rsidRPr="007274B5" w:rsidRDefault="00FA0339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23</w:t>
      </w:r>
      <w:r w:rsidR="00B066CD" w:rsidRPr="007274B5">
        <w:rPr>
          <w:highlight w:val="white"/>
        </w:rPr>
        <w:t xml:space="preserve">. Предложения о внесении изменений в </w:t>
      </w:r>
      <w:r w:rsidR="00992DB3">
        <w:rPr>
          <w:highlight w:val="white"/>
        </w:rPr>
        <w:t>единый документ в</w:t>
      </w:r>
      <w:r w:rsidR="00B066CD" w:rsidRPr="007274B5">
        <w:rPr>
          <w:highlight w:val="white"/>
        </w:rPr>
        <w:t xml:space="preserve"> комиссию направляются: </w:t>
      </w:r>
    </w:p>
    <w:p w14:paraId="74FFA51F" w14:textId="7FE13FC2" w:rsidR="00B066CD" w:rsidRPr="007274B5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а</w:t>
      </w:r>
      <w:r w:rsidR="00B066CD" w:rsidRPr="007274B5">
        <w:rPr>
          <w:highlight w:val="white"/>
        </w:rPr>
        <w:t xml:space="preserve">) федеральными органами исполнительной власти в случаях, если </w:t>
      </w:r>
      <w:r w:rsidR="00992DB3">
        <w:rPr>
          <w:highlight w:val="white"/>
        </w:rPr>
        <w:t>единый документ</w:t>
      </w:r>
      <w:r w:rsidR="00B066CD" w:rsidRPr="007274B5">
        <w:rPr>
          <w:highlight w:val="white"/>
        </w:rPr>
        <w:t xml:space="preserve"> может воспрепятствовать функционированию, размещению объектов капитального строительства федерального значения; </w:t>
      </w:r>
    </w:p>
    <w:p w14:paraId="0E6E8EAD" w14:textId="14F53AC9" w:rsidR="00B066CD" w:rsidRPr="007274B5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б</w:t>
      </w:r>
      <w:r w:rsidR="00B066CD" w:rsidRPr="007274B5">
        <w:rPr>
          <w:highlight w:val="white"/>
        </w:rPr>
        <w:t xml:space="preserve">) органами исполнительной власти субъектов Российской Федерации в случаях, если </w:t>
      </w:r>
      <w:r w:rsidR="00992DB3">
        <w:rPr>
          <w:highlight w:val="white"/>
        </w:rPr>
        <w:t>единый документ</w:t>
      </w:r>
      <w:r w:rsidR="00B066CD" w:rsidRPr="007274B5">
        <w:rPr>
          <w:highlight w:val="white"/>
        </w:rPr>
        <w:t xml:space="preserve"> может воспрепятствовать функционированию, размещению объектов капитального строительства регионального значения; </w:t>
      </w:r>
    </w:p>
    <w:p w14:paraId="4264326D" w14:textId="231F4AA0" w:rsidR="00B066CD" w:rsidRPr="007274B5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в</w:t>
      </w:r>
      <w:r w:rsidR="00B066CD" w:rsidRPr="007274B5">
        <w:rPr>
          <w:highlight w:val="white"/>
        </w:rPr>
        <w:t xml:space="preserve">) органами местного самоуправления в случаях, если </w:t>
      </w:r>
      <w:r w:rsidR="00795F06">
        <w:rPr>
          <w:highlight w:val="white"/>
        </w:rPr>
        <w:t>единый документ</w:t>
      </w:r>
      <w:r w:rsidR="00B066CD" w:rsidRPr="007274B5">
        <w:rPr>
          <w:highlight w:val="white"/>
        </w:rPr>
        <w:t xml:space="preserve"> может воспрепятствовать функционированию, размещению объектов капитального строительства местного значения; </w:t>
      </w:r>
    </w:p>
    <w:p w14:paraId="18EF668D" w14:textId="3FF7CB95" w:rsidR="00B066CD" w:rsidRPr="007274B5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г</w:t>
      </w:r>
      <w:r w:rsidR="00B066CD" w:rsidRPr="007274B5">
        <w:rPr>
          <w:highlight w:val="white"/>
        </w:rPr>
        <w:t xml:space="preserve">) физическими или юридическими лицами в инициативном порядке либо в случаях, если в результате применения </w:t>
      </w:r>
      <w:r w:rsidR="00795F06">
        <w:rPr>
          <w:highlight w:val="white"/>
        </w:rPr>
        <w:t>единого документа</w:t>
      </w:r>
      <w:r w:rsidR="00B066CD" w:rsidRPr="007274B5">
        <w:rPr>
          <w:highlight w:val="white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 </w:t>
      </w:r>
    </w:p>
    <w:p w14:paraId="333DF8BA" w14:textId="25FC71E4" w:rsidR="00B066CD" w:rsidRPr="007274B5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д</w:t>
      </w:r>
      <w:r w:rsidR="00B066CD" w:rsidRPr="007274B5">
        <w:rPr>
          <w:highlight w:val="white"/>
        </w:rPr>
        <w:t xml:space="preserve">) уполномоченным федеральным органом исполнительной власти или </w:t>
      </w:r>
      <w:r w:rsidR="00795F06" w:rsidRPr="00795F06">
        <w:rPr>
          <w:highlight w:val="white"/>
        </w:rPr>
        <w:t xml:space="preserve">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</w:t>
      </w:r>
      <w:r w:rsidR="00795F06">
        <w:rPr>
          <w:highlight w:val="white"/>
        </w:rPr>
        <w:t>юридическому лицу.</w:t>
      </w:r>
    </w:p>
    <w:p w14:paraId="6B7BD8AD" w14:textId="45BB10F0" w:rsidR="00B066CD" w:rsidRPr="007274B5" w:rsidRDefault="00795F06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2</w:t>
      </w:r>
      <w:r w:rsidR="00FA0339">
        <w:rPr>
          <w:highlight w:val="white"/>
        </w:rPr>
        <w:t>4</w:t>
      </w:r>
      <w:r w:rsidR="00B066CD" w:rsidRPr="007274B5">
        <w:rPr>
          <w:highlight w:val="white"/>
        </w:rPr>
        <w:t xml:space="preserve">. </w:t>
      </w:r>
      <w:r>
        <w:rPr>
          <w:highlight w:val="white"/>
        </w:rPr>
        <w:t>К</w:t>
      </w:r>
      <w:r w:rsidR="00B066CD" w:rsidRPr="007274B5">
        <w:rPr>
          <w:highlight w:val="white"/>
        </w:rPr>
        <w:t xml:space="preserve">омиссия в течение двадцати пяти дней со дня поступления предложения о внесении изменения в </w:t>
      </w:r>
      <w:r>
        <w:rPr>
          <w:highlight w:val="white"/>
        </w:rPr>
        <w:t>единый документ</w:t>
      </w:r>
      <w:r w:rsidR="00B066CD" w:rsidRPr="007274B5">
        <w:rPr>
          <w:highlight w:val="white"/>
        </w:rPr>
        <w:t xml:space="preserve"> осуществляет подготовку заключения, в котором содержатся рекомендации о внесении в соответствии с поступившим предложением изменения в </w:t>
      </w:r>
      <w:r>
        <w:rPr>
          <w:highlight w:val="white"/>
        </w:rPr>
        <w:t>единый документ</w:t>
      </w:r>
      <w:r w:rsidR="00B066CD" w:rsidRPr="007274B5">
        <w:rPr>
          <w:highlight w:val="white"/>
        </w:rPr>
        <w:t xml:space="preserve"> или об отклонении такого предложения с указанием причин отклонения, и н</w:t>
      </w:r>
      <w:r>
        <w:rPr>
          <w:highlight w:val="white"/>
        </w:rPr>
        <w:t>аправляет это заключение в уполномоченный орган по принятию р</w:t>
      </w:r>
      <w:r w:rsidRPr="00E067F2">
        <w:rPr>
          <w:highlight w:val="white"/>
        </w:rPr>
        <w:t>ешени</w:t>
      </w:r>
      <w:r>
        <w:rPr>
          <w:highlight w:val="white"/>
        </w:rPr>
        <w:t>я</w:t>
      </w:r>
      <w:r w:rsidRPr="00E067F2">
        <w:rPr>
          <w:highlight w:val="white"/>
        </w:rPr>
        <w:t xml:space="preserve"> о подготовке проекта </w:t>
      </w:r>
      <w:r w:rsidRPr="005755AA">
        <w:rPr>
          <w:highlight w:val="white"/>
        </w:rPr>
        <w:t>единого документа</w:t>
      </w:r>
      <w:r w:rsidR="00B066CD" w:rsidRPr="007274B5">
        <w:rPr>
          <w:highlight w:val="white"/>
        </w:rPr>
        <w:t>.</w:t>
      </w:r>
    </w:p>
    <w:p w14:paraId="09344E47" w14:textId="7BFB25AC" w:rsidR="00B066CD" w:rsidRPr="007274B5" w:rsidRDefault="00FD1BF4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lastRenderedPageBreak/>
        <w:t>2</w:t>
      </w:r>
      <w:r w:rsidR="00FA0339">
        <w:rPr>
          <w:highlight w:val="white"/>
        </w:rPr>
        <w:t>5</w:t>
      </w:r>
      <w:r w:rsidR="00B066CD" w:rsidRPr="007274B5">
        <w:rPr>
          <w:highlight w:val="white"/>
        </w:rPr>
        <w:t xml:space="preserve">. </w:t>
      </w:r>
      <w:r w:rsidR="00795F06">
        <w:rPr>
          <w:highlight w:val="white"/>
        </w:rPr>
        <w:t>Уполномоченный орган по принятию р</w:t>
      </w:r>
      <w:r w:rsidR="00795F06" w:rsidRPr="00E067F2">
        <w:rPr>
          <w:highlight w:val="white"/>
        </w:rPr>
        <w:t>ешени</w:t>
      </w:r>
      <w:r w:rsidR="00795F06">
        <w:rPr>
          <w:highlight w:val="white"/>
        </w:rPr>
        <w:t>я</w:t>
      </w:r>
      <w:r w:rsidR="00795F06" w:rsidRPr="00E067F2">
        <w:rPr>
          <w:highlight w:val="white"/>
        </w:rPr>
        <w:t xml:space="preserve"> о подготовке проекта </w:t>
      </w:r>
      <w:r w:rsidR="00795F06" w:rsidRPr="005755AA">
        <w:rPr>
          <w:highlight w:val="white"/>
        </w:rPr>
        <w:t>единого документа</w:t>
      </w:r>
      <w:r w:rsidR="00B066CD" w:rsidRPr="007274B5">
        <w:rPr>
          <w:highlight w:val="white"/>
        </w:rPr>
        <w:t xml:space="preserve"> с учетом рекомендаций, содержащихся в заключении комиссии, в течение двадцати пяти дней принима</w:t>
      </w:r>
      <w:r w:rsidR="00202B47">
        <w:rPr>
          <w:highlight w:val="white"/>
        </w:rPr>
        <w:t>е</w:t>
      </w:r>
      <w:r w:rsidR="00B066CD" w:rsidRPr="007274B5">
        <w:rPr>
          <w:highlight w:val="white"/>
        </w:rPr>
        <w:t>т решение</w:t>
      </w:r>
      <w:r w:rsidR="00795F06">
        <w:rPr>
          <w:highlight w:val="white"/>
        </w:rPr>
        <w:t>, предусмотренное пунктом 3 настоящих Правил</w:t>
      </w:r>
      <w:r w:rsidR="00B066CD" w:rsidRPr="007274B5">
        <w:rPr>
          <w:highlight w:val="white"/>
        </w:rPr>
        <w:t xml:space="preserve">, или уведомляют заявителя об отклонении предложения о внесении изменения в </w:t>
      </w:r>
      <w:r>
        <w:rPr>
          <w:highlight w:val="white"/>
        </w:rPr>
        <w:t>единый документ</w:t>
      </w:r>
      <w:r w:rsidR="00B066CD" w:rsidRPr="007274B5">
        <w:rPr>
          <w:highlight w:val="white"/>
        </w:rPr>
        <w:t xml:space="preserve"> с указанием причин отклонения. Копия указанного решения направляется заявителям. </w:t>
      </w:r>
    </w:p>
    <w:p w14:paraId="36AB9CC9" w14:textId="3E87307B" w:rsidR="00B066CD" w:rsidRPr="007274B5" w:rsidRDefault="00FD1BF4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2</w:t>
      </w:r>
      <w:r w:rsidR="00FA0339">
        <w:rPr>
          <w:highlight w:val="white"/>
        </w:rPr>
        <w:t>6</w:t>
      </w:r>
      <w:r w:rsidR="00B066CD" w:rsidRPr="007274B5">
        <w:rPr>
          <w:highlight w:val="white"/>
        </w:rPr>
        <w:t xml:space="preserve">. В случае внесения органом регистрации прав в соответствии с федеральным законом изменений в сведениях Единого государственного реестра недвижимости в целях устранения реестровой ошибки в описании местоположения границ населенных пунктов, территориальных зон внесение изменений в </w:t>
      </w:r>
      <w:r>
        <w:rPr>
          <w:highlight w:val="white"/>
        </w:rPr>
        <w:t>единый документ</w:t>
      </w:r>
      <w:r w:rsidR="00B066CD" w:rsidRPr="007274B5">
        <w:rPr>
          <w:highlight w:val="white"/>
        </w:rPr>
        <w:t xml:space="preserve"> при необходимости обеспечивается </w:t>
      </w:r>
      <w:r w:rsidRPr="003272CB">
        <w:rPr>
          <w:highlight w:val="white"/>
        </w:rPr>
        <w:t>местной администрацией</w:t>
      </w:r>
      <w:r w:rsidR="00B066CD" w:rsidRPr="007274B5">
        <w:rPr>
          <w:highlight w:val="white"/>
        </w:rPr>
        <w:t xml:space="preserve"> в порядке уточнения данной </w:t>
      </w:r>
      <w:r>
        <w:rPr>
          <w:highlight w:val="white"/>
        </w:rPr>
        <w:t>документа</w:t>
      </w:r>
      <w:r w:rsidR="00B066CD" w:rsidRPr="007274B5">
        <w:rPr>
          <w:highlight w:val="white"/>
        </w:rPr>
        <w:t xml:space="preserve"> без проведения общественных обсуждений или публичных слушаний.</w:t>
      </w:r>
    </w:p>
    <w:p w14:paraId="70AA9E30" w14:textId="430C2DFD" w:rsidR="00760298" w:rsidRPr="00F34BA8" w:rsidRDefault="00FA0339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27</w:t>
      </w:r>
      <w:r w:rsidR="00F34BA8" w:rsidRPr="00F34BA8">
        <w:rPr>
          <w:highlight w:val="white"/>
        </w:rPr>
        <w:t xml:space="preserve">. </w:t>
      </w:r>
      <w:r w:rsidR="00760298" w:rsidRPr="00760298">
        <w:rPr>
          <w:highlight w:val="white"/>
        </w:rPr>
        <w:t xml:space="preserve">В случае подготовки изменений в </w:t>
      </w:r>
      <w:r w:rsidR="00760298" w:rsidRPr="00F34BA8">
        <w:rPr>
          <w:highlight w:val="white"/>
        </w:rPr>
        <w:t>единый документ</w:t>
      </w:r>
      <w:r w:rsidR="00760298" w:rsidRPr="00760298">
        <w:rPr>
          <w:highlight w:val="white"/>
        </w:rPr>
        <w:t xml:space="preserve">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 </w:t>
      </w:r>
    </w:p>
    <w:p w14:paraId="5C83891A" w14:textId="77777777" w:rsidR="003272CB" w:rsidRDefault="003272CB" w:rsidP="003272CB">
      <w:pPr>
        <w:pStyle w:val="12"/>
        <w:spacing w:before="1"/>
        <w:ind w:firstLine="782"/>
        <w:rPr>
          <w:highlight w:val="white"/>
        </w:rPr>
      </w:pPr>
    </w:p>
    <w:p w14:paraId="3D2F996A" w14:textId="77777777" w:rsidR="003C4E78" w:rsidRPr="00644FAE" w:rsidRDefault="003C4E78" w:rsidP="003C4E78">
      <w:pPr>
        <w:pStyle w:val="12"/>
        <w:spacing w:before="1"/>
        <w:ind w:firstLine="782"/>
        <w:rPr>
          <w:highlight w:val="white"/>
        </w:rPr>
      </w:pPr>
    </w:p>
    <w:p w14:paraId="661D51B8" w14:textId="77777777" w:rsidR="00170ECF" w:rsidRDefault="00170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64"/>
      </w:tblGrid>
      <w:tr w:rsidR="00170ECF" w14:paraId="2B40B153" w14:textId="77777777" w:rsidTr="002E4271">
        <w:tc>
          <w:tcPr>
            <w:tcW w:w="4955" w:type="dxa"/>
          </w:tcPr>
          <w:p w14:paraId="0DD4F45C" w14:textId="77777777" w:rsidR="00170ECF" w:rsidRDefault="00170ECF" w:rsidP="002E4271">
            <w:pPr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6" w:type="dxa"/>
          </w:tcPr>
          <w:p w14:paraId="3DAF3235" w14:textId="77777777" w:rsidR="00170ECF" w:rsidRDefault="00D03466" w:rsidP="002E4271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14:paraId="0525EB5B" w14:textId="77777777" w:rsidR="00170ECF" w:rsidRDefault="00170ECF" w:rsidP="002E4271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Правительства</w:t>
            </w:r>
          </w:p>
          <w:p w14:paraId="1AC2BC35" w14:textId="77777777" w:rsidR="00170ECF" w:rsidRDefault="00170ECF" w:rsidP="002E4271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  <w:p w14:paraId="3BBAEEEF" w14:textId="77777777" w:rsidR="00170ECF" w:rsidRDefault="00170ECF" w:rsidP="002E4271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             №            </w:t>
            </w:r>
          </w:p>
          <w:p w14:paraId="0D6D0AB6" w14:textId="77777777" w:rsidR="00170ECF" w:rsidRDefault="00170ECF" w:rsidP="002E4271">
            <w:pPr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2B9E072" w14:textId="53DC4ECF" w:rsidR="00B84552" w:rsidRDefault="00B84552" w:rsidP="005471D6">
      <w:pPr>
        <w:spacing w:before="1400" w:line="240" w:lineRule="auto"/>
        <w:ind w:left="425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</w:t>
      </w:r>
      <w:bookmarkStart w:id="1" w:name="_GoBack"/>
      <w:bookmarkEnd w:id="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</w:t>
      </w:r>
    </w:p>
    <w:p w14:paraId="6FE456BE" w14:textId="77777777" w:rsidR="00D03466" w:rsidRDefault="00B84552" w:rsidP="009A7426">
      <w:pPr>
        <w:spacing w:after="480" w:line="240" w:lineRule="auto"/>
        <w:ind w:left="426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3466" w:rsidRPr="00170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материалов по обоснованию единого документа территориального планирования и градостроительного зонирования поселения, городского округа</w:t>
      </w:r>
    </w:p>
    <w:p w14:paraId="0BF5A3E4" w14:textId="77777777" w:rsidR="00170ECF" w:rsidRPr="003C4E78" w:rsidRDefault="00170ECF" w:rsidP="00170ECF">
      <w:pPr>
        <w:spacing w:line="240" w:lineRule="auto"/>
        <w:ind w:left="426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4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I. Общие положения </w:t>
      </w:r>
    </w:p>
    <w:p w14:paraId="699D1E71" w14:textId="77777777" w:rsidR="00170ECF" w:rsidRPr="003C4E78" w:rsidRDefault="00170ECF" w:rsidP="00170ECF">
      <w:pPr>
        <w:spacing w:line="240" w:lineRule="auto"/>
        <w:ind w:left="426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4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 </w:t>
      </w:r>
    </w:p>
    <w:p w14:paraId="4BA5D33B" w14:textId="77777777" w:rsidR="00FE7A71" w:rsidRDefault="00FE7A71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 xml:space="preserve">1. </w:t>
      </w:r>
      <w:r w:rsidR="00D54934" w:rsidRPr="00FE7A71">
        <w:rPr>
          <w:highlight w:val="white"/>
        </w:rPr>
        <w:t xml:space="preserve">Материалы по обоснованию единого документа территориального планирования и градостроительного зонирования поселения, городского округа (далее – материалы по </w:t>
      </w:r>
      <w:r w:rsidRPr="00FE7A71">
        <w:rPr>
          <w:highlight w:val="white"/>
        </w:rPr>
        <w:t xml:space="preserve">обоснованию) </w:t>
      </w:r>
      <w:r w:rsidR="00D54934" w:rsidRPr="00FE7A71">
        <w:rPr>
          <w:highlight w:val="white"/>
        </w:rPr>
        <w:t xml:space="preserve">представляют собой совокупность материалов в текстовой и графической форме, содержащих сведения, предусмотренные частями </w:t>
      </w:r>
      <w:r w:rsidRPr="00FE7A71">
        <w:rPr>
          <w:highlight w:val="white"/>
        </w:rPr>
        <w:t>7</w:t>
      </w:r>
      <w:r w:rsidR="00D54934" w:rsidRPr="00FE7A71">
        <w:rPr>
          <w:highlight w:val="white"/>
        </w:rPr>
        <w:t xml:space="preserve"> и </w:t>
      </w:r>
      <w:r w:rsidRPr="00FE7A71">
        <w:rPr>
          <w:highlight w:val="white"/>
        </w:rPr>
        <w:t>8 статьи 23</w:t>
      </w:r>
      <w:r w:rsidR="00D54934" w:rsidRPr="00FE7A71">
        <w:rPr>
          <w:highlight w:val="white"/>
        </w:rPr>
        <w:t xml:space="preserve"> </w:t>
      </w:r>
      <w:r>
        <w:rPr>
          <w:highlight w:val="white"/>
        </w:rPr>
        <w:t xml:space="preserve">и частью 7 статьи 31 </w:t>
      </w:r>
      <w:r w:rsidR="00D54934" w:rsidRPr="00FE7A71">
        <w:rPr>
          <w:highlight w:val="white"/>
        </w:rPr>
        <w:t>Градостроительного кодекса Российской Федерации.</w:t>
      </w:r>
    </w:p>
    <w:p w14:paraId="22A46219" w14:textId="77777777" w:rsidR="00FA0339" w:rsidRDefault="00FA0339" w:rsidP="00440E35">
      <w:pPr>
        <w:spacing w:line="240" w:lineRule="auto"/>
        <w:ind w:left="426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9F505C" w14:textId="0896F792" w:rsidR="00D54934" w:rsidRPr="00D54934" w:rsidRDefault="00D54934" w:rsidP="00440E35">
      <w:pPr>
        <w:spacing w:line="240" w:lineRule="auto"/>
        <w:ind w:left="426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Состав </w:t>
      </w:r>
      <w:r w:rsidR="00FE7A71" w:rsidRPr="00440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материалов по обоснованию единого документа территориального планирования и градостроительного зонирования поселения, городского округа</w:t>
      </w:r>
      <w:r w:rsidRPr="00D54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6DAB2BC" w14:textId="77777777" w:rsidR="00D54934" w:rsidRPr="00D54934" w:rsidRDefault="00D54934" w:rsidP="00440E35">
      <w:pPr>
        <w:spacing w:line="240" w:lineRule="auto"/>
        <w:ind w:left="426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 </w:t>
      </w:r>
    </w:p>
    <w:p w14:paraId="4F07C3EB" w14:textId="2C5985F8" w:rsidR="00440E35" w:rsidRDefault="00FA0339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2</w:t>
      </w:r>
      <w:r w:rsidR="00D54934" w:rsidRPr="00D54934">
        <w:rPr>
          <w:highlight w:val="white"/>
        </w:rPr>
        <w:t xml:space="preserve">. </w:t>
      </w:r>
      <w:r w:rsidR="00440E35" w:rsidRPr="00440E35">
        <w:rPr>
          <w:highlight w:val="white"/>
        </w:rPr>
        <w:t>М</w:t>
      </w:r>
      <w:r w:rsidR="00FE7A71" w:rsidRPr="00FE7A71">
        <w:rPr>
          <w:highlight w:val="white"/>
        </w:rPr>
        <w:t>атериал</w:t>
      </w:r>
      <w:r w:rsidR="00440E35">
        <w:rPr>
          <w:highlight w:val="white"/>
        </w:rPr>
        <w:t>ы</w:t>
      </w:r>
      <w:r w:rsidR="00FE7A71" w:rsidRPr="00FE7A71">
        <w:rPr>
          <w:highlight w:val="white"/>
        </w:rPr>
        <w:t xml:space="preserve"> по обоснованию единого документа территориального планирования и градостроительного зонирования поселения, городского округа</w:t>
      </w:r>
      <w:r w:rsidR="00D54934" w:rsidRPr="00D54934">
        <w:rPr>
          <w:highlight w:val="white"/>
        </w:rPr>
        <w:t xml:space="preserve"> </w:t>
      </w:r>
      <w:r w:rsidR="00440E35" w:rsidRPr="00440E35">
        <w:rPr>
          <w:highlight w:val="white"/>
        </w:rPr>
        <w:t xml:space="preserve">в текстовой форме содержат: </w:t>
      </w:r>
    </w:p>
    <w:p w14:paraId="77F3DE3E" w14:textId="325E3CC8" w:rsidR="007A72FF" w:rsidRPr="007A72FF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а</w:t>
      </w:r>
      <w:r w:rsidR="00440E35" w:rsidRPr="00440E35">
        <w:rPr>
          <w:highlight w:val="white"/>
        </w:rPr>
        <w:t>) сведения об утвержден</w:t>
      </w:r>
      <w:r w:rsidR="007A72FF" w:rsidRPr="007A72FF">
        <w:rPr>
          <w:highlight w:val="white"/>
        </w:rPr>
        <w:t>ной</w:t>
      </w:r>
      <w:r w:rsidR="00440E35" w:rsidRPr="00440E35">
        <w:rPr>
          <w:highlight w:val="white"/>
        </w:rPr>
        <w:t xml:space="preserve"> стратеги</w:t>
      </w:r>
      <w:r w:rsidR="007A72FF" w:rsidRPr="007A72FF">
        <w:rPr>
          <w:highlight w:val="white"/>
        </w:rPr>
        <w:t>и</w:t>
      </w:r>
      <w:r w:rsidR="00440E35" w:rsidRPr="00440E35">
        <w:rPr>
          <w:highlight w:val="white"/>
        </w:rPr>
        <w:t xml:space="preserve"> социально-экономического развития муниципальн</w:t>
      </w:r>
      <w:r w:rsidR="007A72FF" w:rsidRPr="007A72FF">
        <w:rPr>
          <w:highlight w:val="white"/>
        </w:rPr>
        <w:t>ого</w:t>
      </w:r>
      <w:r w:rsidR="00440E35" w:rsidRPr="00440E35">
        <w:rPr>
          <w:highlight w:val="white"/>
        </w:rPr>
        <w:t xml:space="preserve"> образовани</w:t>
      </w:r>
      <w:r w:rsidR="007A72FF" w:rsidRPr="007A72FF">
        <w:rPr>
          <w:highlight w:val="white"/>
        </w:rPr>
        <w:t>и и</w:t>
      </w:r>
      <w:r w:rsidR="00440E35" w:rsidRPr="00440E35">
        <w:rPr>
          <w:highlight w:val="white"/>
        </w:rPr>
        <w:t xml:space="preserve"> план</w:t>
      </w:r>
      <w:r w:rsidR="007A72FF" w:rsidRPr="007A72FF">
        <w:rPr>
          <w:highlight w:val="white"/>
        </w:rPr>
        <w:t>е</w:t>
      </w:r>
      <w:r w:rsidR="00440E35" w:rsidRPr="00440E35">
        <w:rPr>
          <w:highlight w:val="white"/>
        </w:rPr>
        <w:t xml:space="preserve"> мероприятий по </w:t>
      </w:r>
      <w:r w:rsidR="007A72FF" w:rsidRPr="007A72FF">
        <w:rPr>
          <w:highlight w:val="white"/>
        </w:rPr>
        <w:t>ее реализации (при наличии);</w:t>
      </w:r>
    </w:p>
    <w:p w14:paraId="61A1E27D" w14:textId="644E9833" w:rsidR="007A72FF" w:rsidRPr="007A72FF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б</w:t>
      </w:r>
      <w:r w:rsidR="007A72FF" w:rsidRPr="007A72FF">
        <w:rPr>
          <w:highlight w:val="white"/>
        </w:rPr>
        <w:t>)</w:t>
      </w:r>
      <w:r w:rsidR="00440E35" w:rsidRPr="00440E35">
        <w:rPr>
          <w:highlight w:val="white"/>
        </w:rPr>
        <w:t xml:space="preserve"> </w:t>
      </w:r>
      <w:r w:rsidR="007A72FF" w:rsidRPr="00440E35">
        <w:rPr>
          <w:highlight w:val="white"/>
        </w:rPr>
        <w:t>сведения</w:t>
      </w:r>
      <w:r w:rsidR="007A72FF" w:rsidRPr="007A72FF">
        <w:rPr>
          <w:highlight w:val="white"/>
        </w:rPr>
        <w:t xml:space="preserve"> об утвержденном </w:t>
      </w:r>
      <w:r w:rsidR="00440E35" w:rsidRPr="00440E35">
        <w:rPr>
          <w:highlight w:val="white"/>
        </w:rPr>
        <w:t>бюджетно</w:t>
      </w:r>
      <w:r w:rsidR="007A72FF" w:rsidRPr="007A72FF">
        <w:rPr>
          <w:highlight w:val="white"/>
        </w:rPr>
        <w:t>м</w:t>
      </w:r>
      <w:r w:rsidR="00440E35" w:rsidRPr="00440E35">
        <w:rPr>
          <w:highlight w:val="white"/>
        </w:rPr>
        <w:t xml:space="preserve"> прогноз</w:t>
      </w:r>
      <w:r w:rsidR="007A72FF" w:rsidRPr="007A72FF">
        <w:rPr>
          <w:highlight w:val="white"/>
        </w:rPr>
        <w:t>е</w:t>
      </w:r>
      <w:r w:rsidR="00440E35" w:rsidRPr="00440E35">
        <w:rPr>
          <w:highlight w:val="white"/>
        </w:rPr>
        <w:t xml:space="preserve"> муниципального образования на до</w:t>
      </w:r>
      <w:r w:rsidR="007A72FF" w:rsidRPr="007A72FF">
        <w:rPr>
          <w:highlight w:val="white"/>
        </w:rPr>
        <w:t>лгосрочный период (при наличии);</w:t>
      </w:r>
    </w:p>
    <w:p w14:paraId="1A7AB9E4" w14:textId="3631CAAC" w:rsidR="007A72FF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в</w:t>
      </w:r>
      <w:r w:rsidR="007A72FF" w:rsidRPr="007A72FF">
        <w:rPr>
          <w:highlight w:val="white"/>
        </w:rPr>
        <w:t>) сведения о</w:t>
      </w:r>
      <w:r w:rsidR="00440E35" w:rsidRPr="00440E35">
        <w:rPr>
          <w:highlight w:val="white"/>
        </w:rPr>
        <w:t xml:space="preserve"> положени</w:t>
      </w:r>
      <w:r w:rsidR="007A72FF" w:rsidRPr="007A72FF">
        <w:rPr>
          <w:highlight w:val="white"/>
        </w:rPr>
        <w:t>ях</w:t>
      </w:r>
      <w:r w:rsidR="00440E35" w:rsidRPr="00440E35">
        <w:rPr>
          <w:highlight w:val="white"/>
        </w:rPr>
        <w:t xml:space="preserve"> стратегии пространственного развития Российской Федерации, государственных программ Российской Федерации, национальных проектов, государственных программ субъектов Российской Федерации, муниципальных программ, инвестиционных программ субъектов естественных монополий, организаций коммунального комплекса, </w:t>
      </w:r>
      <w:r w:rsidR="007A72FF" w:rsidRPr="00440E35">
        <w:rPr>
          <w:highlight w:val="white"/>
        </w:rPr>
        <w:t xml:space="preserve">решений органов местного самоуправления, иных главных распорядителей средств </w:t>
      </w:r>
      <w:r w:rsidR="007A72FF" w:rsidRPr="00440E35">
        <w:rPr>
          <w:highlight w:val="white"/>
        </w:rPr>
        <w:lastRenderedPageBreak/>
        <w:t>соответствующих бюджетов, предусматривающих создание объектов местного значения</w:t>
      </w:r>
      <w:r w:rsidR="007A72FF">
        <w:rPr>
          <w:highlight w:val="white"/>
        </w:rPr>
        <w:t>;</w:t>
      </w:r>
    </w:p>
    <w:p w14:paraId="713A298E" w14:textId="2F3902C6" w:rsidR="001C480A" w:rsidRPr="00745AF1" w:rsidRDefault="00B84552" w:rsidP="00BC2EEE">
      <w:pPr>
        <w:pStyle w:val="12"/>
        <w:spacing w:before="1" w:line="360" w:lineRule="exact"/>
        <w:ind w:firstLine="782"/>
      </w:pPr>
      <w:r>
        <w:t>г</w:t>
      </w:r>
      <w:r w:rsidR="001C480A" w:rsidRPr="00745AF1">
        <w:t>) сведения об утвержденных нормативах градостроительного проектирования, документах территориального планирования и градостроительного зонирования поселения, городского округа;</w:t>
      </w:r>
    </w:p>
    <w:p w14:paraId="5F592299" w14:textId="392C3B0D" w:rsidR="00824C2C" w:rsidRPr="00440E35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д</w:t>
      </w:r>
      <w:r w:rsidR="00824C2C" w:rsidRPr="00440E35">
        <w:rPr>
          <w:highlight w:val="white"/>
        </w:rPr>
        <w:t xml:space="preserve">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 </w:t>
      </w:r>
    </w:p>
    <w:p w14:paraId="799124B7" w14:textId="6B8B46F2" w:rsidR="00824C2C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е</w:t>
      </w:r>
      <w:r w:rsidR="00824C2C" w:rsidRPr="00440E35">
        <w:rPr>
          <w:highlight w:val="white"/>
        </w:rPr>
        <w:t xml:space="preserve">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 </w:t>
      </w:r>
    </w:p>
    <w:p w14:paraId="503A7837" w14:textId="592D9C03" w:rsidR="00824C2C" w:rsidRPr="00824C2C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ж</w:t>
      </w:r>
      <w:r w:rsidR="00824C2C">
        <w:rPr>
          <w:highlight w:val="white"/>
        </w:rPr>
        <w:t xml:space="preserve">) </w:t>
      </w:r>
      <w:r w:rsidR="00824C2C" w:rsidRPr="00824C2C">
        <w:rPr>
          <w:highlight w:val="white"/>
        </w:rPr>
        <w:t>сведения, содержащиеся в Едином государственном реестре недвижимости</w:t>
      </w:r>
      <w:r w:rsidR="00E067F2">
        <w:rPr>
          <w:highlight w:val="white"/>
        </w:rPr>
        <w:t xml:space="preserve">, </w:t>
      </w:r>
      <w:r w:rsidR="00E067F2" w:rsidRPr="00440E35">
        <w:rPr>
          <w:highlight w:val="white"/>
        </w:rPr>
        <w:t>в том числе</w:t>
      </w:r>
      <w:r w:rsidR="00E067F2">
        <w:rPr>
          <w:highlight w:val="white"/>
        </w:rPr>
        <w:t xml:space="preserve"> в отношении земельных участков и объектов капитального строительства</w:t>
      </w:r>
      <w:r w:rsidR="00824C2C" w:rsidRPr="00824C2C">
        <w:rPr>
          <w:highlight w:val="white"/>
        </w:rPr>
        <w:t xml:space="preserve">; </w:t>
      </w:r>
    </w:p>
    <w:p w14:paraId="6E22BA02" w14:textId="45C700B9" w:rsidR="00824C2C" w:rsidRPr="00440E35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з</w:t>
      </w:r>
      <w:r w:rsidR="00824C2C" w:rsidRPr="00440E35">
        <w:rPr>
          <w:highlight w:val="white"/>
        </w:rPr>
        <w:t xml:space="preserve">) перечень и характеристику основных факторов риска возникновения чрезвычайных ситуаций природного и техногенного характера; </w:t>
      </w:r>
    </w:p>
    <w:p w14:paraId="4546CB5F" w14:textId="7E7386AE" w:rsidR="00824C2C" w:rsidRPr="00440E35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и</w:t>
      </w:r>
      <w:r w:rsidR="00824C2C" w:rsidRPr="00440E35">
        <w:rPr>
          <w:highlight w:val="white"/>
        </w:rPr>
        <w:t>) сведения об утвержденных предметах охраны и границах территорий исторических поселений федерального значения и исторических п</w:t>
      </w:r>
      <w:r w:rsidR="00824C2C">
        <w:rPr>
          <w:highlight w:val="white"/>
        </w:rPr>
        <w:t>оселений регионального значения;</w:t>
      </w:r>
    </w:p>
    <w:p w14:paraId="47F4E409" w14:textId="3102BA5F" w:rsidR="00E067F2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к</w:t>
      </w:r>
      <w:r w:rsidR="007A72FF">
        <w:rPr>
          <w:highlight w:val="white"/>
        </w:rPr>
        <w:t xml:space="preserve">) </w:t>
      </w:r>
      <w:r w:rsidR="00440E35" w:rsidRPr="00440E35">
        <w:rPr>
          <w:highlight w:val="white"/>
        </w:rPr>
        <w:t>сведени</w:t>
      </w:r>
      <w:r w:rsidR="007A72FF" w:rsidRPr="007A72FF">
        <w:rPr>
          <w:highlight w:val="white"/>
        </w:rPr>
        <w:t>я</w:t>
      </w:r>
      <w:r w:rsidR="00440E35" w:rsidRPr="00440E35">
        <w:rPr>
          <w:highlight w:val="white"/>
        </w:rPr>
        <w:t>, содержащи</w:t>
      </w:r>
      <w:r w:rsidR="007A72FF" w:rsidRPr="007A72FF">
        <w:rPr>
          <w:highlight w:val="white"/>
        </w:rPr>
        <w:t>е</w:t>
      </w:r>
      <w:r w:rsidR="00440E35" w:rsidRPr="00440E35">
        <w:rPr>
          <w:highlight w:val="white"/>
        </w:rPr>
        <w:t xml:space="preserve">ся </w:t>
      </w:r>
      <w:r w:rsidR="007A72FF" w:rsidRPr="00440E35">
        <w:rPr>
          <w:highlight w:val="white"/>
        </w:rPr>
        <w:t xml:space="preserve">в государственных информационных системах обеспечения градостроительной деятельности, </w:t>
      </w:r>
      <w:r w:rsidR="00E067F2" w:rsidRPr="00440E35">
        <w:rPr>
          <w:highlight w:val="white"/>
        </w:rPr>
        <w:t xml:space="preserve">в том числе материалов и результатов инженерных изысканий, содержащихся в </w:t>
      </w:r>
      <w:r w:rsidR="00E067F2" w:rsidRPr="00440E35">
        <w:rPr>
          <w:highlight w:val="white"/>
        </w:rPr>
        <w:lastRenderedPageBreak/>
        <w:t>государственных информационных системах обеспечения градостроительной деятельности</w:t>
      </w:r>
    </w:p>
    <w:p w14:paraId="18DD1606" w14:textId="0F13B3E5" w:rsidR="00440E35" w:rsidRDefault="00B84552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л</w:t>
      </w:r>
      <w:r w:rsidR="00E067F2">
        <w:rPr>
          <w:highlight w:val="white"/>
        </w:rPr>
        <w:t xml:space="preserve">) </w:t>
      </w:r>
      <w:r w:rsidR="00E067F2" w:rsidRPr="00440E35">
        <w:rPr>
          <w:highlight w:val="white"/>
        </w:rPr>
        <w:t>сведени</w:t>
      </w:r>
      <w:r w:rsidR="00E067F2" w:rsidRPr="007A72FF">
        <w:rPr>
          <w:highlight w:val="white"/>
        </w:rPr>
        <w:t>я</w:t>
      </w:r>
      <w:r w:rsidR="00E067F2" w:rsidRPr="00440E35">
        <w:rPr>
          <w:highlight w:val="white"/>
        </w:rPr>
        <w:t>, содержащи</w:t>
      </w:r>
      <w:r w:rsidR="00E067F2" w:rsidRPr="007A72FF">
        <w:rPr>
          <w:highlight w:val="white"/>
        </w:rPr>
        <w:t>е</w:t>
      </w:r>
      <w:r w:rsidR="00E067F2" w:rsidRPr="00440E35">
        <w:rPr>
          <w:highlight w:val="white"/>
        </w:rPr>
        <w:t>ся в</w:t>
      </w:r>
      <w:r w:rsidR="00E067F2">
        <w:rPr>
          <w:highlight w:val="white"/>
        </w:rPr>
        <w:t xml:space="preserve"> </w:t>
      </w:r>
      <w:r w:rsidR="007A72FF" w:rsidRPr="00440E35">
        <w:rPr>
          <w:highlight w:val="white"/>
        </w:rPr>
        <w:t>федеральной государственной информационной систем</w:t>
      </w:r>
      <w:r w:rsidR="00E067F2">
        <w:rPr>
          <w:highlight w:val="white"/>
        </w:rPr>
        <w:t>е территориального планирования</w:t>
      </w:r>
      <w:r w:rsidR="007A72FF">
        <w:rPr>
          <w:highlight w:val="white"/>
        </w:rPr>
        <w:t>;</w:t>
      </w:r>
    </w:p>
    <w:p w14:paraId="74A2951B" w14:textId="659512C3" w:rsidR="001C480A" w:rsidRPr="00745AF1" w:rsidRDefault="00B84552" w:rsidP="00BC2EEE">
      <w:pPr>
        <w:pStyle w:val="12"/>
        <w:spacing w:before="1" w:line="360" w:lineRule="exact"/>
        <w:ind w:firstLine="782"/>
      </w:pPr>
      <w:r>
        <w:t>м</w:t>
      </w:r>
      <w:r w:rsidR="001C480A" w:rsidRPr="00745AF1">
        <w:t>) сведения о потребности в объектах местного значения с учетом местных нормативов градостроительного проектирования;</w:t>
      </w:r>
    </w:p>
    <w:p w14:paraId="1C3F1E1A" w14:textId="5B2EED8D" w:rsidR="007A72FF" w:rsidRPr="00745AF1" w:rsidRDefault="00B84552" w:rsidP="00BC2EEE">
      <w:pPr>
        <w:pStyle w:val="12"/>
        <w:spacing w:before="1" w:line="360" w:lineRule="exact"/>
        <w:ind w:firstLine="782"/>
      </w:pPr>
      <w:r>
        <w:t>н</w:t>
      </w:r>
      <w:r w:rsidR="007A72FF" w:rsidRPr="00745AF1">
        <w:t>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использования;</w:t>
      </w:r>
    </w:p>
    <w:p w14:paraId="3C729780" w14:textId="4FD9A89B" w:rsidR="00440E35" w:rsidRPr="00745AF1" w:rsidRDefault="00B84552" w:rsidP="00BC2EEE">
      <w:pPr>
        <w:pStyle w:val="12"/>
        <w:spacing w:before="1" w:line="360" w:lineRule="exact"/>
        <w:ind w:firstLine="782"/>
      </w:pPr>
      <w:r>
        <w:t>о</w:t>
      </w:r>
      <w:r w:rsidR="00440E35" w:rsidRPr="00745AF1">
        <w:t xml:space="preserve">) оценку возможного влияния планируемых для размещения объектов местного значения поселения, городского округа на комплексное развитие этих территорий; </w:t>
      </w:r>
    </w:p>
    <w:p w14:paraId="132ACAFE" w14:textId="73062B10" w:rsidR="00824C2C" w:rsidRPr="00745AF1" w:rsidRDefault="00EF35CF" w:rsidP="00BC2EEE">
      <w:pPr>
        <w:pStyle w:val="12"/>
        <w:spacing w:before="1" w:line="360" w:lineRule="exact"/>
        <w:ind w:firstLine="782"/>
      </w:pPr>
      <w:r>
        <w:t>п</w:t>
      </w:r>
      <w:r w:rsidR="00824C2C" w:rsidRPr="00745AF1">
        <w:t>) 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</w:t>
      </w:r>
      <w:r w:rsidR="004E4B90" w:rsidRPr="00745AF1">
        <w:t xml:space="preserve"> их планируемого использования.</w:t>
      </w:r>
    </w:p>
    <w:p w14:paraId="6BBA1C4E" w14:textId="009F9D48" w:rsidR="00440E35" w:rsidRPr="00745AF1" w:rsidRDefault="00FA0339" w:rsidP="00BC2EEE">
      <w:pPr>
        <w:pStyle w:val="12"/>
        <w:spacing w:before="1" w:line="360" w:lineRule="exact"/>
        <w:ind w:firstLine="782"/>
      </w:pPr>
      <w:r>
        <w:t>3</w:t>
      </w:r>
      <w:r w:rsidR="00440E35" w:rsidRPr="00745AF1">
        <w:t xml:space="preserve">. </w:t>
      </w:r>
      <w:r w:rsidR="001C480A" w:rsidRPr="00745AF1">
        <w:t xml:space="preserve">Материалы по обоснованию единого документа территориального планирования и градостроительного зонирования поселения, городского округа в </w:t>
      </w:r>
      <w:r w:rsidR="00440E35" w:rsidRPr="00745AF1">
        <w:t xml:space="preserve">виде карт отображают: </w:t>
      </w:r>
    </w:p>
    <w:p w14:paraId="5DDCD8B7" w14:textId="58777009" w:rsidR="008A7CE4" w:rsidRPr="00745AF1" w:rsidRDefault="00EF35CF" w:rsidP="00BC2EEE">
      <w:pPr>
        <w:pStyle w:val="12"/>
        <w:spacing w:before="1" w:line="360" w:lineRule="exact"/>
        <w:ind w:firstLine="782"/>
      </w:pPr>
      <w:r>
        <w:t>а</w:t>
      </w:r>
      <w:r w:rsidR="00440E35" w:rsidRPr="00745AF1">
        <w:t>) границ</w:t>
      </w:r>
      <w:r w:rsidR="008A7CE4" w:rsidRPr="00745AF1">
        <w:t>ы поселения, городского округа и границы соответствующих единиц кадастрового деления территории Российской Федерации</w:t>
      </w:r>
    </w:p>
    <w:p w14:paraId="7C72D266" w14:textId="4E4AD60D" w:rsidR="00440E35" w:rsidRPr="00745AF1" w:rsidRDefault="00EF35CF" w:rsidP="00BC2EEE">
      <w:pPr>
        <w:pStyle w:val="12"/>
        <w:spacing w:before="1" w:line="360" w:lineRule="exact"/>
        <w:ind w:firstLine="782"/>
      </w:pPr>
      <w:r>
        <w:t>б</w:t>
      </w:r>
      <w:r w:rsidR="00440E35" w:rsidRPr="00745AF1">
        <w:t xml:space="preserve">) границы существующих населенных пунктов, входящих в состав поселения, городского округа; </w:t>
      </w:r>
    </w:p>
    <w:p w14:paraId="5BFE7ECD" w14:textId="31C65785" w:rsidR="001C480A" w:rsidRPr="00745AF1" w:rsidRDefault="00EF35CF" w:rsidP="00BC2EEE">
      <w:pPr>
        <w:pStyle w:val="12"/>
        <w:spacing w:before="1" w:line="360" w:lineRule="exact"/>
        <w:ind w:firstLine="782"/>
      </w:pPr>
      <w:r>
        <w:t>в</w:t>
      </w:r>
      <w:r w:rsidR="001C480A" w:rsidRPr="00745AF1">
        <w:t>) границы территориальных зон</w:t>
      </w:r>
      <w:r w:rsidR="00E067F2" w:rsidRPr="00745AF1">
        <w:t>, установленных в утвержденных документах градостроительного зонирования</w:t>
      </w:r>
      <w:r w:rsidR="001C480A" w:rsidRPr="00745AF1">
        <w:t>;</w:t>
      </w:r>
    </w:p>
    <w:p w14:paraId="4D53601B" w14:textId="0DC9353B" w:rsidR="00440E35" w:rsidRPr="00440E35" w:rsidRDefault="00EF35CF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г</w:t>
      </w:r>
      <w:r w:rsidR="00440E35" w:rsidRPr="00440E35">
        <w:rPr>
          <w:highlight w:val="white"/>
        </w:rPr>
        <w:t xml:space="preserve">) местоположение существующих и строящихся объектов местного значения поселения, городского округа; </w:t>
      </w:r>
    </w:p>
    <w:p w14:paraId="129AB94A" w14:textId="351166DF" w:rsidR="00440E35" w:rsidRPr="00440E35" w:rsidRDefault="00EF35CF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д</w:t>
      </w:r>
      <w:r w:rsidR="00440E35" w:rsidRPr="00440E35">
        <w:rPr>
          <w:highlight w:val="white"/>
        </w:rPr>
        <w:t xml:space="preserve">) особые экономические зоны; </w:t>
      </w:r>
    </w:p>
    <w:p w14:paraId="54C2F850" w14:textId="7BF34268" w:rsidR="00440E35" w:rsidRPr="00440E35" w:rsidRDefault="00EF35CF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е</w:t>
      </w:r>
      <w:r w:rsidR="00440E35" w:rsidRPr="00440E35">
        <w:rPr>
          <w:highlight w:val="white"/>
        </w:rPr>
        <w:t xml:space="preserve">) особо охраняемые природные территории федерального, регионального, местного значения; </w:t>
      </w:r>
    </w:p>
    <w:p w14:paraId="56BD0A40" w14:textId="38D27941" w:rsidR="00440E35" w:rsidRPr="00440E35" w:rsidRDefault="00EF35CF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ж</w:t>
      </w:r>
      <w:r w:rsidR="00440E35" w:rsidRPr="00440E35">
        <w:rPr>
          <w:highlight w:val="white"/>
        </w:rPr>
        <w:t xml:space="preserve">) территории объектов культурного наследия; </w:t>
      </w:r>
    </w:p>
    <w:p w14:paraId="2D3F1663" w14:textId="5DAAC5DE" w:rsidR="00440E35" w:rsidRPr="00440E35" w:rsidRDefault="00EF35CF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з</w:t>
      </w:r>
      <w:r w:rsidR="00440E35" w:rsidRPr="00440E35">
        <w:rPr>
          <w:highlight w:val="white"/>
        </w:rPr>
        <w:t>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</w:t>
      </w:r>
      <w:r w:rsidR="001C480A" w:rsidRPr="004E4B90">
        <w:rPr>
          <w:highlight w:val="white"/>
        </w:rPr>
        <w:t xml:space="preserve">го закона </w:t>
      </w:r>
      <w:r w:rsidR="008A7CE4" w:rsidRPr="004E4B90">
        <w:rPr>
          <w:highlight w:val="white"/>
        </w:rPr>
        <w:t>«</w:t>
      </w:r>
      <w:r w:rsidR="00440E35" w:rsidRPr="00440E35">
        <w:rPr>
          <w:highlight w:val="white"/>
        </w:rPr>
        <w:t>Об объектах культурного наследия (памятниках истории и культур</w:t>
      </w:r>
      <w:r w:rsidR="008A7CE4" w:rsidRPr="004E4B90">
        <w:rPr>
          <w:highlight w:val="white"/>
        </w:rPr>
        <w:t>ы) народов Российской Федерации»</w:t>
      </w:r>
      <w:r w:rsidR="00440E35" w:rsidRPr="00440E35">
        <w:rPr>
          <w:highlight w:val="white"/>
        </w:rPr>
        <w:t xml:space="preserve">; </w:t>
      </w:r>
    </w:p>
    <w:p w14:paraId="684AA556" w14:textId="748C2834" w:rsidR="00440E35" w:rsidRPr="00440E35" w:rsidRDefault="00EF35CF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и</w:t>
      </w:r>
      <w:r w:rsidR="00440E35" w:rsidRPr="00440E35">
        <w:rPr>
          <w:highlight w:val="white"/>
        </w:rPr>
        <w:t xml:space="preserve">) зоны с особыми условиями использования территорий; </w:t>
      </w:r>
    </w:p>
    <w:p w14:paraId="12B5B820" w14:textId="0ABE018A" w:rsidR="00440E35" w:rsidRPr="00440E35" w:rsidRDefault="00EF35CF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к</w:t>
      </w:r>
      <w:r w:rsidR="00440E35" w:rsidRPr="00440E35">
        <w:rPr>
          <w:highlight w:val="white"/>
        </w:rPr>
        <w:t xml:space="preserve">) территории, подверженные риску возникновения чрезвычайных </w:t>
      </w:r>
      <w:r w:rsidR="00440E35" w:rsidRPr="00440E35">
        <w:rPr>
          <w:highlight w:val="white"/>
        </w:rPr>
        <w:lastRenderedPageBreak/>
        <w:t xml:space="preserve">ситуаций природного и техногенного характера; </w:t>
      </w:r>
    </w:p>
    <w:p w14:paraId="60655BF8" w14:textId="62341B14" w:rsidR="00440E35" w:rsidRPr="004E4B90" w:rsidRDefault="00EF35CF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л</w:t>
      </w:r>
      <w:r w:rsidR="00440E35" w:rsidRPr="00440E35">
        <w:rPr>
          <w:highlight w:val="white"/>
        </w:rPr>
        <w:t xml:space="preserve">) границы лесничеств; </w:t>
      </w:r>
    </w:p>
    <w:p w14:paraId="2B8629B6" w14:textId="009F2DEF" w:rsidR="00440E35" w:rsidRPr="00440E35" w:rsidRDefault="00EF35CF" w:rsidP="00BC2EEE">
      <w:pPr>
        <w:pStyle w:val="12"/>
        <w:spacing w:before="1" w:line="360" w:lineRule="exact"/>
        <w:ind w:firstLine="782"/>
        <w:rPr>
          <w:highlight w:val="white"/>
        </w:rPr>
      </w:pPr>
      <w:r>
        <w:rPr>
          <w:highlight w:val="white"/>
        </w:rPr>
        <w:t>м</w:t>
      </w:r>
      <w:r w:rsidR="00440E35" w:rsidRPr="00440E35">
        <w:rPr>
          <w:highlight w:val="white"/>
        </w:rPr>
        <w:t xml:space="preserve">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района. </w:t>
      </w:r>
    </w:p>
    <w:p w14:paraId="54FB052E" w14:textId="77777777" w:rsidR="00EF35CF" w:rsidRPr="00357FBE" w:rsidRDefault="00EF35CF" w:rsidP="00EF35C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29C4A" w14:textId="77777777" w:rsidR="00EF35CF" w:rsidRDefault="00EF35CF" w:rsidP="00EF35C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14:paraId="28328FE9" w14:textId="77777777" w:rsidR="003C4E78" w:rsidRDefault="003C4E78">
      <w:pPr>
        <w:spacing w:before="480" w:line="240" w:lineRule="auto"/>
        <w:ind w:left="0"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4E78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D1D61" w14:textId="77777777" w:rsidR="002953ED" w:rsidRDefault="002953ED">
      <w:pPr>
        <w:spacing w:line="240" w:lineRule="auto"/>
      </w:pPr>
      <w:r>
        <w:separator/>
      </w:r>
    </w:p>
  </w:endnote>
  <w:endnote w:type="continuationSeparator" w:id="0">
    <w:p w14:paraId="0B997C63" w14:textId="77777777" w:rsidR="002953ED" w:rsidRDefault="002953ED">
      <w:pPr>
        <w:spacing w:line="240" w:lineRule="auto"/>
      </w:pPr>
      <w:r>
        <w:continuationSeparator/>
      </w:r>
    </w:p>
  </w:endnote>
  <w:endnote w:type="continuationNotice" w:id="1">
    <w:p w14:paraId="7BE191F1" w14:textId="77777777" w:rsidR="002953ED" w:rsidRDefault="002953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32B64" w14:textId="77777777" w:rsidR="002953ED" w:rsidRDefault="002953ED">
      <w:pPr>
        <w:spacing w:line="240" w:lineRule="auto"/>
      </w:pPr>
      <w:r>
        <w:separator/>
      </w:r>
    </w:p>
  </w:footnote>
  <w:footnote w:type="continuationSeparator" w:id="0">
    <w:p w14:paraId="264996FA" w14:textId="77777777" w:rsidR="002953ED" w:rsidRDefault="002953ED">
      <w:pPr>
        <w:spacing w:line="240" w:lineRule="auto"/>
      </w:pPr>
      <w:r>
        <w:continuationSeparator/>
      </w:r>
    </w:p>
  </w:footnote>
  <w:footnote w:type="continuationNotice" w:id="1">
    <w:p w14:paraId="41DA9AAE" w14:textId="77777777" w:rsidR="002953ED" w:rsidRDefault="002953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431763"/>
      <w:docPartObj>
        <w:docPartGallery w:val="Page Numbers (Top of Page)"/>
        <w:docPartUnique/>
      </w:docPartObj>
    </w:sdtPr>
    <w:sdtEndPr/>
    <w:sdtContent>
      <w:p w14:paraId="2C95D70C" w14:textId="2B007B40" w:rsidR="00BC76FB" w:rsidRDefault="004D5C4F">
        <w:pPr>
          <w:pStyle w:val="af7"/>
          <w:jc w:val="center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 w:rsidR="005471D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776"/>
    <w:multiLevelType w:val="hybridMultilevel"/>
    <w:tmpl w:val="9006D598"/>
    <w:lvl w:ilvl="0" w:tplc="E2FC83C6">
      <w:start w:val="1"/>
      <w:numFmt w:val="decimal"/>
      <w:lvlText w:val="%1."/>
      <w:lvlJc w:val="left"/>
    </w:lvl>
    <w:lvl w:ilvl="1" w:tplc="B964E858">
      <w:start w:val="1"/>
      <w:numFmt w:val="lowerLetter"/>
      <w:lvlText w:val="%2."/>
      <w:lvlJc w:val="left"/>
      <w:pPr>
        <w:ind w:left="1440" w:hanging="360"/>
      </w:pPr>
    </w:lvl>
    <w:lvl w:ilvl="2" w:tplc="1E562A96">
      <w:start w:val="1"/>
      <w:numFmt w:val="lowerRoman"/>
      <w:lvlText w:val="%3."/>
      <w:lvlJc w:val="right"/>
      <w:pPr>
        <w:ind w:left="2160" w:hanging="180"/>
      </w:pPr>
    </w:lvl>
    <w:lvl w:ilvl="3" w:tplc="0C80DEFA">
      <w:start w:val="1"/>
      <w:numFmt w:val="decimal"/>
      <w:lvlText w:val="%4."/>
      <w:lvlJc w:val="left"/>
      <w:pPr>
        <w:ind w:left="2880" w:hanging="360"/>
      </w:pPr>
    </w:lvl>
    <w:lvl w:ilvl="4" w:tplc="98462F44">
      <w:start w:val="1"/>
      <w:numFmt w:val="lowerLetter"/>
      <w:lvlText w:val="%5."/>
      <w:lvlJc w:val="left"/>
      <w:pPr>
        <w:ind w:left="3600" w:hanging="360"/>
      </w:pPr>
    </w:lvl>
    <w:lvl w:ilvl="5" w:tplc="A45275DA">
      <w:start w:val="1"/>
      <w:numFmt w:val="lowerRoman"/>
      <w:lvlText w:val="%6."/>
      <w:lvlJc w:val="right"/>
      <w:pPr>
        <w:ind w:left="4320" w:hanging="180"/>
      </w:pPr>
    </w:lvl>
    <w:lvl w:ilvl="6" w:tplc="BBDEBD90">
      <w:start w:val="1"/>
      <w:numFmt w:val="decimal"/>
      <w:lvlText w:val="%7."/>
      <w:lvlJc w:val="left"/>
      <w:pPr>
        <w:ind w:left="5040" w:hanging="360"/>
      </w:pPr>
    </w:lvl>
    <w:lvl w:ilvl="7" w:tplc="EB8E2438">
      <w:start w:val="1"/>
      <w:numFmt w:val="lowerLetter"/>
      <w:lvlText w:val="%8."/>
      <w:lvlJc w:val="left"/>
      <w:pPr>
        <w:ind w:left="5760" w:hanging="360"/>
      </w:pPr>
    </w:lvl>
    <w:lvl w:ilvl="8" w:tplc="E9B8D2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18DC"/>
    <w:multiLevelType w:val="hybridMultilevel"/>
    <w:tmpl w:val="BEA6901E"/>
    <w:lvl w:ilvl="0" w:tplc="443C02A6">
      <w:start w:val="1"/>
      <w:numFmt w:val="decimal"/>
      <w:lvlText w:val="%1."/>
      <w:lvlJc w:val="left"/>
      <w:pPr>
        <w:ind w:left="352" w:hanging="281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0E289A78">
      <w:start w:val="1"/>
      <w:numFmt w:val="bullet"/>
      <w:lvlText w:val="•"/>
      <w:lvlJc w:val="left"/>
      <w:pPr>
        <w:ind w:left="1342" w:hanging="281"/>
      </w:pPr>
      <w:rPr>
        <w:rFonts w:hint="default"/>
        <w:lang w:val="ru-RU" w:eastAsia="en-US" w:bidi="ar-SA"/>
      </w:rPr>
    </w:lvl>
    <w:lvl w:ilvl="2" w:tplc="876A644E">
      <w:start w:val="1"/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A3381786">
      <w:start w:val="1"/>
      <w:numFmt w:val="bullet"/>
      <w:lvlText w:val="•"/>
      <w:lvlJc w:val="left"/>
      <w:pPr>
        <w:ind w:left="3307" w:hanging="281"/>
      </w:pPr>
      <w:rPr>
        <w:rFonts w:hint="default"/>
        <w:lang w:val="ru-RU" w:eastAsia="en-US" w:bidi="ar-SA"/>
      </w:rPr>
    </w:lvl>
    <w:lvl w:ilvl="4" w:tplc="DE54E894">
      <w:start w:val="1"/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5" w:tplc="2EACFEBA">
      <w:start w:val="1"/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D36668D4">
      <w:start w:val="1"/>
      <w:numFmt w:val="bullet"/>
      <w:lvlText w:val="•"/>
      <w:lvlJc w:val="left"/>
      <w:pPr>
        <w:ind w:left="6255" w:hanging="281"/>
      </w:pPr>
      <w:rPr>
        <w:rFonts w:hint="default"/>
        <w:lang w:val="ru-RU" w:eastAsia="en-US" w:bidi="ar-SA"/>
      </w:rPr>
    </w:lvl>
    <w:lvl w:ilvl="7" w:tplc="2B7A4D14">
      <w:start w:val="1"/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46F0FA4E">
      <w:start w:val="1"/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C6C2ED1"/>
    <w:multiLevelType w:val="hybridMultilevel"/>
    <w:tmpl w:val="96E432CE"/>
    <w:lvl w:ilvl="0" w:tplc="5EBCE746">
      <w:start w:val="1"/>
      <w:numFmt w:val="decimal"/>
      <w:lvlText w:val="%1."/>
      <w:lvlJc w:val="left"/>
    </w:lvl>
    <w:lvl w:ilvl="1" w:tplc="0C0CAE04">
      <w:start w:val="1"/>
      <w:numFmt w:val="lowerLetter"/>
      <w:lvlText w:val="%2."/>
      <w:lvlJc w:val="left"/>
      <w:pPr>
        <w:ind w:left="1440" w:hanging="360"/>
      </w:pPr>
    </w:lvl>
    <w:lvl w:ilvl="2" w:tplc="6AE8A478">
      <w:start w:val="1"/>
      <w:numFmt w:val="lowerRoman"/>
      <w:lvlText w:val="%3."/>
      <w:lvlJc w:val="right"/>
      <w:pPr>
        <w:ind w:left="2160" w:hanging="180"/>
      </w:pPr>
    </w:lvl>
    <w:lvl w:ilvl="3" w:tplc="125234A2">
      <w:start w:val="1"/>
      <w:numFmt w:val="decimal"/>
      <w:lvlText w:val="%4."/>
      <w:lvlJc w:val="left"/>
      <w:pPr>
        <w:ind w:left="2880" w:hanging="360"/>
      </w:pPr>
    </w:lvl>
    <w:lvl w:ilvl="4" w:tplc="84902928">
      <w:start w:val="1"/>
      <w:numFmt w:val="lowerLetter"/>
      <w:lvlText w:val="%5."/>
      <w:lvlJc w:val="left"/>
      <w:pPr>
        <w:ind w:left="3600" w:hanging="360"/>
      </w:pPr>
    </w:lvl>
    <w:lvl w:ilvl="5" w:tplc="2CCE69BC">
      <w:start w:val="1"/>
      <w:numFmt w:val="lowerRoman"/>
      <w:lvlText w:val="%6."/>
      <w:lvlJc w:val="right"/>
      <w:pPr>
        <w:ind w:left="4320" w:hanging="180"/>
      </w:pPr>
    </w:lvl>
    <w:lvl w:ilvl="6" w:tplc="CC44EE44">
      <w:start w:val="1"/>
      <w:numFmt w:val="decimal"/>
      <w:lvlText w:val="%7."/>
      <w:lvlJc w:val="left"/>
      <w:pPr>
        <w:ind w:left="5040" w:hanging="360"/>
      </w:pPr>
    </w:lvl>
    <w:lvl w:ilvl="7" w:tplc="36B295DE">
      <w:start w:val="1"/>
      <w:numFmt w:val="lowerLetter"/>
      <w:lvlText w:val="%8."/>
      <w:lvlJc w:val="left"/>
      <w:pPr>
        <w:ind w:left="5760" w:hanging="360"/>
      </w:pPr>
    </w:lvl>
    <w:lvl w:ilvl="8" w:tplc="F8A683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70E0"/>
    <w:multiLevelType w:val="hybridMultilevel"/>
    <w:tmpl w:val="397CC7BC"/>
    <w:lvl w:ilvl="0" w:tplc="C8969AA6">
      <w:start w:val="1"/>
      <w:numFmt w:val="decimal"/>
      <w:lvlText w:val="%1."/>
      <w:lvlJc w:val="left"/>
      <w:pPr>
        <w:ind w:left="453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4" w15:restartNumberingAfterBreak="0">
    <w:nsid w:val="19673E59"/>
    <w:multiLevelType w:val="hybridMultilevel"/>
    <w:tmpl w:val="41F6E9DE"/>
    <w:lvl w:ilvl="0" w:tplc="AB8E02BC">
      <w:start w:val="1"/>
      <w:numFmt w:val="decimal"/>
      <w:lvlText w:val="%1."/>
      <w:lvlJc w:val="left"/>
    </w:lvl>
    <w:lvl w:ilvl="1" w:tplc="6994A988">
      <w:start w:val="1"/>
      <w:numFmt w:val="lowerLetter"/>
      <w:lvlText w:val="%2."/>
      <w:lvlJc w:val="left"/>
      <w:pPr>
        <w:ind w:left="1440" w:hanging="360"/>
      </w:pPr>
    </w:lvl>
    <w:lvl w:ilvl="2" w:tplc="41304F70">
      <w:start w:val="1"/>
      <w:numFmt w:val="lowerRoman"/>
      <w:lvlText w:val="%3."/>
      <w:lvlJc w:val="right"/>
      <w:pPr>
        <w:ind w:left="2160" w:hanging="180"/>
      </w:pPr>
    </w:lvl>
    <w:lvl w:ilvl="3" w:tplc="F618A658">
      <w:start w:val="1"/>
      <w:numFmt w:val="decimal"/>
      <w:lvlText w:val="%4."/>
      <w:lvlJc w:val="left"/>
      <w:pPr>
        <w:ind w:left="2880" w:hanging="360"/>
      </w:pPr>
    </w:lvl>
    <w:lvl w:ilvl="4" w:tplc="141E436A">
      <w:start w:val="1"/>
      <w:numFmt w:val="lowerLetter"/>
      <w:lvlText w:val="%5."/>
      <w:lvlJc w:val="left"/>
      <w:pPr>
        <w:ind w:left="3600" w:hanging="360"/>
      </w:pPr>
    </w:lvl>
    <w:lvl w:ilvl="5" w:tplc="C05864B0">
      <w:start w:val="1"/>
      <w:numFmt w:val="lowerRoman"/>
      <w:lvlText w:val="%6."/>
      <w:lvlJc w:val="right"/>
      <w:pPr>
        <w:ind w:left="4320" w:hanging="180"/>
      </w:pPr>
    </w:lvl>
    <w:lvl w:ilvl="6" w:tplc="382EB620">
      <w:start w:val="1"/>
      <w:numFmt w:val="decimal"/>
      <w:lvlText w:val="%7."/>
      <w:lvlJc w:val="left"/>
      <w:pPr>
        <w:ind w:left="5040" w:hanging="360"/>
      </w:pPr>
    </w:lvl>
    <w:lvl w:ilvl="7" w:tplc="A1A25166">
      <w:start w:val="1"/>
      <w:numFmt w:val="lowerLetter"/>
      <w:lvlText w:val="%8."/>
      <w:lvlJc w:val="left"/>
      <w:pPr>
        <w:ind w:left="5760" w:hanging="360"/>
      </w:pPr>
    </w:lvl>
    <w:lvl w:ilvl="8" w:tplc="1602CC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83987"/>
    <w:multiLevelType w:val="hybridMultilevel"/>
    <w:tmpl w:val="53A42558"/>
    <w:lvl w:ilvl="0" w:tplc="06F0897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12882C08">
      <w:start w:val="1"/>
      <w:numFmt w:val="lowerLetter"/>
      <w:lvlText w:val="%2."/>
      <w:lvlJc w:val="left"/>
      <w:pPr>
        <w:ind w:left="1789" w:hanging="360"/>
      </w:pPr>
    </w:lvl>
    <w:lvl w:ilvl="2" w:tplc="8716FAD4">
      <w:start w:val="1"/>
      <w:numFmt w:val="lowerRoman"/>
      <w:lvlText w:val="%3."/>
      <w:lvlJc w:val="right"/>
      <w:pPr>
        <w:ind w:left="2509" w:hanging="180"/>
      </w:pPr>
    </w:lvl>
    <w:lvl w:ilvl="3" w:tplc="3E7A4FCC">
      <w:start w:val="1"/>
      <w:numFmt w:val="decimal"/>
      <w:lvlText w:val="%4."/>
      <w:lvlJc w:val="left"/>
      <w:pPr>
        <w:ind w:left="3229" w:hanging="360"/>
      </w:pPr>
    </w:lvl>
    <w:lvl w:ilvl="4" w:tplc="A9408C70">
      <w:start w:val="1"/>
      <w:numFmt w:val="lowerLetter"/>
      <w:lvlText w:val="%5."/>
      <w:lvlJc w:val="left"/>
      <w:pPr>
        <w:ind w:left="3949" w:hanging="360"/>
      </w:pPr>
    </w:lvl>
    <w:lvl w:ilvl="5" w:tplc="21701476">
      <w:start w:val="1"/>
      <w:numFmt w:val="lowerRoman"/>
      <w:lvlText w:val="%6."/>
      <w:lvlJc w:val="right"/>
      <w:pPr>
        <w:ind w:left="4669" w:hanging="180"/>
      </w:pPr>
    </w:lvl>
    <w:lvl w:ilvl="6" w:tplc="3CB2F99E">
      <w:start w:val="1"/>
      <w:numFmt w:val="decimal"/>
      <w:lvlText w:val="%7."/>
      <w:lvlJc w:val="left"/>
      <w:pPr>
        <w:ind w:left="5389" w:hanging="360"/>
      </w:pPr>
    </w:lvl>
    <w:lvl w:ilvl="7" w:tplc="EB76CDB8">
      <w:start w:val="1"/>
      <w:numFmt w:val="lowerLetter"/>
      <w:lvlText w:val="%8."/>
      <w:lvlJc w:val="left"/>
      <w:pPr>
        <w:ind w:left="6109" w:hanging="360"/>
      </w:pPr>
    </w:lvl>
    <w:lvl w:ilvl="8" w:tplc="C3AE68D4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18537E"/>
    <w:multiLevelType w:val="hybridMultilevel"/>
    <w:tmpl w:val="C5003950"/>
    <w:lvl w:ilvl="0" w:tplc="30F2257A">
      <w:start w:val="1"/>
      <w:numFmt w:val="decimal"/>
      <w:lvlText w:val="%1."/>
      <w:lvlJc w:val="left"/>
    </w:lvl>
    <w:lvl w:ilvl="1" w:tplc="FB244A96">
      <w:start w:val="1"/>
      <w:numFmt w:val="lowerLetter"/>
      <w:lvlText w:val="%2."/>
      <w:lvlJc w:val="left"/>
      <w:pPr>
        <w:ind w:left="1440" w:hanging="360"/>
      </w:pPr>
    </w:lvl>
    <w:lvl w:ilvl="2" w:tplc="CAB06C74">
      <w:start w:val="1"/>
      <w:numFmt w:val="lowerRoman"/>
      <w:lvlText w:val="%3."/>
      <w:lvlJc w:val="right"/>
      <w:pPr>
        <w:ind w:left="2160" w:hanging="180"/>
      </w:pPr>
    </w:lvl>
    <w:lvl w:ilvl="3" w:tplc="1546654E">
      <w:start w:val="1"/>
      <w:numFmt w:val="decimal"/>
      <w:lvlText w:val="%4."/>
      <w:lvlJc w:val="left"/>
      <w:pPr>
        <w:ind w:left="2880" w:hanging="360"/>
      </w:pPr>
    </w:lvl>
    <w:lvl w:ilvl="4" w:tplc="FB3258C6">
      <w:start w:val="1"/>
      <w:numFmt w:val="lowerLetter"/>
      <w:lvlText w:val="%5."/>
      <w:lvlJc w:val="left"/>
      <w:pPr>
        <w:ind w:left="3600" w:hanging="360"/>
      </w:pPr>
    </w:lvl>
    <w:lvl w:ilvl="5" w:tplc="12709DCE">
      <w:start w:val="1"/>
      <w:numFmt w:val="lowerRoman"/>
      <w:lvlText w:val="%6."/>
      <w:lvlJc w:val="right"/>
      <w:pPr>
        <w:ind w:left="4320" w:hanging="180"/>
      </w:pPr>
    </w:lvl>
    <w:lvl w:ilvl="6" w:tplc="671C2C9A">
      <w:start w:val="1"/>
      <w:numFmt w:val="decimal"/>
      <w:lvlText w:val="%7."/>
      <w:lvlJc w:val="left"/>
      <w:pPr>
        <w:ind w:left="5040" w:hanging="360"/>
      </w:pPr>
    </w:lvl>
    <w:lvl w:ilvl="7" w:tplc="53F2F8D4">
      <w:start w:val="1"/>
      <w:numFmt w:val="lowerLetter"/>
      <w:lvlText w:val="%8."/>
      <w:lvlJc w:val="left"/>
      <w:pPr>
        <w:ind w:left="5760" w:hanging="360"/>
      </w:pPr>
    </w:lvl>
    <w:lvl w:ilvl="8" w:tplc="66DEE2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B09B7"/>
    <w:multiLevelType w:val="hybridMultilevel"/>
    <w:tmpl w:val="DC24E366"/>
    <w:lvl w:ilvl="0" w:tplc="7DC097CC">
      <w:start w:val="1"/>
      <w:numFmt w:val="decimal"/>
      <w:lvlText w:val="%1."/>
      <w:lvlJc w:val="left"/>
    </w:lvl>
    <w:lvl w:ilvl="1" w:tplc="0A304946">
      <w:start w:val="1"/>
      <w:numFmt w:val="lowerLetter"/>
      <w:lvlText w:val="%2."/>
      <w:lvlJc w:val="left"/>
      <w:pPr>
        <w:ind w:left="1440" w:hanging="360"/>
      </w:pPr>
    </w:lvl>
    <w:lvl w:ilvl="2" w:tplc="9556A250">
      <w:start w:val="1"/>
      <w:numFmt w:val="lowerRoman"/>
      <w:lvlText w:val="%3."/>
      <w:lvlJc w:val="right"/>
      <w:pPr>
        <w:ind w:left="2160" w:hanging="180"/>
      </w:pPr>
    </w:lvl>
    <w:lvl w:ilvl="3" w:tplc="70F02F94">
      <w:start w:val="1"/>
      <w:numFmt w:val="decimal"/>
      <w:lvlText w:val="%4."/>
      <w:lvlJc w:val="left"/>
      <w:pPr>
        <w:ind w:left="2880" w:hanging="360"/>
      </w:pPr>
    </w:lvl>
    <w:lvl w:ilvl="4" w:tplc="BFC8E35E">
      <w:start w:val="1"/>
      <w:numFmt w:val="lowerLetter"/>
      <w:lvlText w:val="%5."/>
      <w:lvlJc w:val="left"/>
      <w:pPr>
        <w:ind w:left="3600" w:hanging="360"/>
      </w:pPr>
    </w:lvl>
    <w:lvl w:ilvl="5" w:tplc="44B8B2E4">
      <w:start w:val="1"/>
      <w:numFmt w:val="lowerRoman"/>
      <w:lvlText w:val="%6."/>
      <w:lvlJc w:val="right"/>
      <w:pPr>
        <w:ind w:left="4320" w:hanging="180"/>
      </w:pPr>
    </w:lvl>
    <w:lvl w:ilvl="6" w:tplc="84206044">
      <w:start w:val="1"/>
      <w:numFmt w:val="decimal"/>
      <w:lvlText w:val="%7."/>
      <w:lvlJc w:val="left"/>
      <w:pPr>
        <w:ind w:left="5040" w:hanging="360"/>
      </w:pPr>
    </w:lvl>
    <w:lvl w:ilvl="7" w:tplc="91AA98C0">
      <w:start w:val="1"/>
      <w:numFmt w:val="lowerLetter"/>
      <w:lvlText w:val="%8."/>
      <w:lvlJc w:val="left"/>
      <w:pPr>
        <w:ind w:left="5760" w:hanging="360"/>
      </w:pPr>
    </w:lvl>
    <w:lvl w:ilvl="8" w:tplc="65FAAB0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B4EA9"/>
    <w:multiLevelType w:val="hybridMultilevel"/>
    <w:tmpl w:val="C70CD16A"/>
    <w:lvl w:ilvl="0" w:tplc="6F266550">
      <w:start w:val="1"/>
      <w:numFmt w:val="decimal"/>
      <w:lvlText w:val="%1."/>
      <w:lvlJc w:val="left"/>
    </w:lvl>
    <w:lvl w:ilvl="1" w:tplc="18F4BFC6">
      <w:start w:val="1"/>
      <w:numFmt w:val="lowerLetter"/>
      <w:lvlText w:val="%2."/>
      <w:lvlJc w:val="left"/>
      <w:pPr>
        <w:ind w:left="1440" w:hanging="360"/>
      </w:pPr>
    </w:lvl>
    <w:lvl w:ilvl="2" w:tplc="8634EF2C">
      <w:start w:val="1"/>
      <w:numFmt w:val="lowerRoman"/>
      <w:lvlText w:val="%3."/>
      <w:lvlJc w:val="right"/>
      <w:pPr>
        <w:ind w:left="2160" w:hanging="180"/>
      </w:pPr>
    </w:lvl>
    <w:lvl w:ilvl="3" w:tplc="34145CD8">
      <w:start w:val="1"/>
      <w:numFmt w:val="decimal"/>
      <w:lvlText w:val="%4."/>
      <w:lvlJc w:val="left"/>
      <w:pPr>
        <w:ind w:left="2880" w:hanging="360"/>
      </w:pPr>
    </w:lvl>
    <w:lvl w:ilvl="4" w:tplc="5FF2606A">
      <w:start w:val="1"/>
      <w:numFmt w:val="lowerLetter"/>
      <w:lvlText w:val="%5."/>
      <w:lvlJc w:val="left"/>
      <w:pPr>
        <w:ind w:left="3600" w:hanging="360"/>
      </w:pPr>
    </w:lvl>
    <w:lvl w:ilvl="5" w:tplc="5C6AAD36">
      <w:start w:val="1"/>
      <w:numFmt w:val="lowerRoman"/>
      <w:lvlText w:val="%6."/>
      <w:lvlJc w:val="right"/>
      <w:pPr>
        <w:ind w:left="4320" w:hanging="180"/>
      </w:pPr>
    </w:lvl>
    <w:lvl w:ilvl="6" w:tplc="5F0CD9B0">
      <w:start w:val="1"/>
      <w:numFmt w:val="decimal"/>
      <w:lvlText w:val="%7."/>
      <w:lvlJc w:val="left"/>
      <w:pPr>
        <w:ind w:left="5040" w:hanging="360"/>
      </w:pPr>
    </w:lvl>
    <w:lvl w:ilvl="7" w:tplc="EAE85EA4">
      <w:start w:val="1"/>
      <w:numFmt w:val="lowerLetter"/>
      <w:lvlText w:val="%8."/>
      <w:lvlJc w:val="left"/>
      <w:pPr>
        <w:ind w:left="5760" w:hanging="360"/>
      </w:pPr>
    </w:lvl>
    <w:lvl w:ilvl="8" w:tplc="48E02A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E7231"/>
    <w:multiLevelType w:val="hybridMultilevel"/>
    <w:tmpl w:val="3A38D0B4"/>
    <w:lvl w:ilvl="0" w:tplc="19984B38">
      <w:start w:val="1"/>
      <w:numFmt w:val="decimal"/>
      <w:lvlText w:val="%1."/>
      <w:lvlJc w:val="left"/>
    </w:lvl>
    <w:lvl w:ilvl="1" w:tplc="03F06958">
      <w:start w:val="1"/>
      <w:numFmt w:val="lowerLetter"/>
      <w:lvlText w:val="%2."/>
      <w:lvlJc w:val="left"/>
      <w:pPr>
        <w:ind w:left="1440" w:hanging="360"/>
      </w:pPr>
    </w:lvl>
    <w:lvl w:ilvl="2" w:tplc="D526BFDC">
      <w:start w:val="1"/>
      <w:numFmt w:val="lowerRoman"/>
      <w:lvlText w:val="%3."/>
      <w:lvlJc w:val="right"/>
      <w:pPr>
        <w:ind w:left="2160" w:hanging="180"/>
      </w:pPr>
    </w:lvl>
    <w:lvl w:ilvl="3" w:tplc="CBA40860">
      <w:start w:val="1"/>
      <w:numFmt w:val="decimal"/>
      <w:lvlText w:val="%4."/>
      <w:lvlJc w:val="left"/>
      <w:pPr>
        <w:ind w:left="2880" w:hanging="360"/>
      </w:pPr>
    </w:lvl>
    <w:lvl w:ilvl="4" w:tplc="88720DC2">
      <w:start w:val="1"/>
      <w:numFmt w:val="lowerLetter"/>
      <w:lvlText w:val="%5."/>
      <w:lvlJc w:val="left"/>
      <w:pPr>
        <w:ind w:left="3600" w:hanging="360"/>
      </w:pPr>
    </w:lvl>
    <w:lvl w:ilvl="5" w:tplc="3D8233EA">
      <w:start w:val="1"/>
      <w:numFmt w:val="lowerRoman"/>
      <w:lvlText w:val="%6."/>
      <w:lvlJc w:val="right"/>
      <w:pPr>
        <w:ind w:left="4320" w:hanging="180"/>
      </w:pPr>
    </w:lvl>
    <w:lvl w:ilvl="6" w:tplc="F38017A6">
      <w:start w:val="1"/>
      <w:numFmt w:val="decimal"/>
      <w:lvlText w:val="%7."/>
      <w:lvlJc w:val="left"/>
      <w:pPr>
        <w:ind w:left="5040" w:hanging="360"/>
      </w:pPr>
    </w:lvl>
    <w:lvl w:ilvl="7" w:tplc="89DAED12">
      <w:start w:val="1"/>
      <w:numFmt w:val="lowerLetter"/>
      <w:lvlText w:val="%8."/>
      <w:lvlJc w:val="left"/>
      <w:pPr>
        <w:ind w:left="5760" w:hanging="360"/>
      </w:pPr>
    </w:lvl>
    <w:lvl w:ilvl="8" w:tplc="91F842D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836E7"/>
    <w:multiLevelType w:val="hybridMultilevel"/>
    <w:tmpl w:val="0324FDC4"/>
    <w:lvl w:ilvl="0" w:tplc="E486965A">
      <w:start w:val="1"/>
      <w:numFmt w:val="decimal"/>
      <w:lvlText w:val="%1."/>
      <w:lvlJc w:val="left"/>
    </w:lvl>
    <w:lvl w:ilvl="1" w:tplc="776626D4">
      <w:start w:val="1"/>
      <w:numFmt w:val="lowerLetter"/>
      <w:lvlText w:val="%2."/>
      <w:lvlJc w:val="left"/>
      <w:pPr>
        <w:ind w:left="1440" w:hanging="360"/>
      </w:pPr>
    </w:lvl>
    <w:lvl w:ilvl="2" w:tplc="F70665FE">
      <w:start w:val="1"/>
      <w:numFmt w:val="lowerRoman"/>
      <w:lvlText w:val="%3."/>
      <w:lvlJc w:val="right"/>
      <w:pPr>
        <w:ind w:left="2160" w:hanging="180"/>
      </w:pPr>
    </w:lvl>
    <w:lvl w:ilvl="3" w:tplc="1A34A892">
      <w:start w:val="1"/>
      <w:numFmt w:val="decimal"/>
      <w:lvlText w:val="%4."/>
      <w:lvlJc w:val="left"/>
      <w:pPr>
        <w:ind w:left="2880" w:hanging="360"/>
      </w:pPr>
    </w:lvl>
    <w:lvl w:ilvl="4" w:tplc="8C1A63C6">
      <w:start w:val="1"/>
      <w:numFmt w:val="lowerLetter"/>
      <w:lvlText w:val="%5."/>
      <w:lvlJc w:val="left"/>
      <w:pPr>
        <w:ind w:left="3600" w:hanging="360"/>
      </w:pPr>
    </w:lvl>
    <w:lvl w:ilvl="5" w:tplc="2390AF4A">
      <w:start w:val="1"/>
      <w:numFmt w:val="lowerRoman"/>
      <w:lvlText w:val="%6."/>
      <w:lvlJc w:val="right"/>
      <w:pPr>
        <w:ind w:left="4320" w:hanging="180"/>
      </w:pPr>
    </w:lvl>
    <w:lvl w:ilvl="6" w:tplc="599E5B92">
      <w:start w:val="1"/>
      <w:numFmt w:val="decimal"/>
      <w:lvlText w:val="%7."/>
      <w:lvlJc w:val="left"/>
      <w:pPr>
        <w:ind w:left="5040" w:hanging="360"/>
      </w:pPr>
    </w:lvl>
    <w:lvl w:ilvl="7" w:tplc="508C90D0">
      <w:start w:val="1"/>
      <w:numFmt w:val="lowerLetter"/>
      <w:lvlText w:val="%8."/>
      <w:lvlJc w:val="left"/>
      <w:pPr>
        <w:ind w:left="5760" w:hanging="360"/>
      </w:pPr>
    </w:lvl>
    <w:lvl w:ilvl="8" w:tplc="E0C20AC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32CBF"/>
    <w:multiLevelType w:val="hybridMultilevel"/>
    <w:tmpl w:val="D2A8259E"/>
    <w:lvl w:ilvl="0" w:tplc="85405EE6">
      <w:start w:val="1"/>
      <w:numFmt w:val="decimal"/>
      <w:lvlText w:val="%1."/>
      <w:lvlJc w:val="left"/>
      <w:pPr>
        <w:ind w:left="352" w:hanging="281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095C730C">
      <w:start w:val="1"/>
      <w:numFmt w:val="bullet"/>
      <w:lvlText w:val="•"/>
      <w:lvlJc w:val="left"/>
      <w:pPr>
        <w:ind w:left="1342" w:hanging="281"/>
      </w:pPr>
      <w:rPr>
        <w:rFonts w:hint="default"/>
        <w:lang w:val="ru-RU" w:eastAsia="en-US" w:bidi="ar-SA"/>
      </w:rPr>
    </w:lvl>
    <w:lvl w:ilvl="2" w:tplc="F586BA98">
      <w:start w:val="1"/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C958EACA">
      <w:start w:val="1"/>
      <w:numFmt w:val="bullet"/>
      <w:lvlText w:val="•"/>
      <w:lvlJc w:val="left"/>
      <w:pPr>
        <w:ind w:left="3307" w:hanging="281"/>
      </w:pPr>
      <w:rPr>
        <w:rFonts w:hint="default"/>
        <w:lang w:val="ru-RU" w:eastAsia="en-US" w:bidi="ar-SA"/>
      </w:rPr>
    </w:lvl>
    <w:lvl w:ilvl="4" w:tplc="0576E492">
      <w:start w:val="1"/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5" w:tplc="53F43614">
      <w:start w:val="1"/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1FE60F64">
      <w:start w:val="1"/>
      <w:numFmt w:val="bullet"/>
      <w:lvlText w:val="•"/>
      <w:lvlJc w:val="left"/>
      <w:pPr>
        <w:ind w:left="6255" w:hanging="281"/>
      </w:pPr>
      <w:rPr>
        <w:rFonts w:hint="default"/>
        <w:lang w:val="ru-RU" w:eastAsia="en-US" w:bidi="ar-SA"/>
      </w:rPr>
    </w:lvl>
    <w:lvl w:ilvl="7" w:tplc="B47C9F0A">
      <w:start w:val="1"/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C3BEE3C0">
      <w:start w:val="1"/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FB"/>
    <w:rsid w:val="00074DC2"/>
    <w:rsid w:val="000844FD"/>
    <w:rsid w:val="000C2E0D"/>
    <w:rsid w:val="001161B8"/>
    <w:rsid w:val="00170ECF"/>
    <w:rsid w:val="001B0A39"/>
    <w:rsid w:val="001C480A"/>
    <w:rsid w:val="00202B47"/>
    <w:rsid w:val="00281A24"/>
    <w:rsid w:val="002953ED"/>
    <w:rsid w:val="002E4AA2"/>
    <w:rsid w:val="003272CB"/>
    <w:rsid w:val="00357FBE"/>
    <w:rsid w:val="003C2D1E"/>
    <w:rsid w:val="003C4E78"/>
    <w:rsid w:val="00440E35"/>
    <w:rsid w:val="004A37E8"/>
    <w:rsid w:val="004D5C4F"/>
    <w:rsid w:val="004E4B90"/>
    <w:rsid w:val="0054425E"/>
    <w:rsid w:val="005471D6"/>
    <w:rsid w:val="005755AA"/>
    <w:rsid w:val="00580A01"/>
    <w:rsid w:val="005F258C"/>
    <w:rsid w:val="00644FAE"/>
    <w:rsid w:val="006E33A7"/>
    <w:rsid w:val="0072720A"/>
    <w:rsid w:val="007274B5"/>
    <w:rsid w:val="007456DF"/>
    <w:rsid w:val="00745AF1"/>
    <w:rsid w:val="0075340E"/>
    <w:rsid w:val="00760298"/>
    <w:rsid w:val="00795F06"/>
    <w:rsid w:val="007A72FF"/>
    <w:rsid w:val="00824C2C"/>
    <w:rsid w:val="00852EE4"/>
    <w:rsid w:val="008A7CE4"/>
    <w:rsid w:val="00947C0A"/>
    <w:rsid w:val="00992DB3"/>
    <w:rsid w:val="00993B39"/>
    <w:rsid w:val="009A7426"/>
    <w:rsid w:val="00A02939"/>
    <w:rsid w:val="00A870AA"/>
    <w:rsid w:val="00B066CD"/>
    <w:rsid w:val="00B84552"/>
    <w:rsid w:val="00B874E0"/>
    <w:rsid w:val="00BC2EEE"/>
    <w:rsid w:val="00BC76FB"/>
    <w:rsid w:val="00C24A74"/>
    <w:rsid w:val="00C60652"/>
    <w:rsid w:val="00D03466"/>
    <w:rsid w:val="00D54934"/>
    <w:rsid w:val="00DF7FD5"/>
    <w:rsid w:val="00E067F2"/>
    <w:rsid w:val="00E90CC9"/>
    <w:rsid w:val="00EE363C"/>
    <w:rsid w:val="00EF35CF"/>
    <w:rsid w:val="00F34BA8"/>
    <w:rsid w:val="00FA0339"/>
    <w:rsid w:val="00FD1BF4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24FD"/>
  <w15:docId w15:val="{4171EC25-66B3-41CC-88C6-047E4DDA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link w:val="1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  <w:ind w:left="0" w:right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styleId="af6">
    <w:name w:val="Table Grid"/>
    <w:basedOn w:val="a1"/>
    <w:uiPriority w:val="3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customStyle="1" w:styleId="ConsPlusNormal">
    <w:name w:val="ConsPlusNormal"/>
    <w:pPr>
      <w:widowControl w:val="0"/>
      <w:spacing w:line="240" w:lineRule="auto"/>
      <w:ind w:left="0" w:right="0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  <w:style w:type="paragraph" w:styleId="aff2">
    <w:name w:val="Revision"/>
    <w:hidden/>
    <w:uiPriority w:val="99"/>
    <w:semiHidden/>
    <w:pPr>
      <w:spacing w:line="240" w:lineRule="auto"/>
      <w:ind w:left="0" w:right="0"/>
    </w:pPr>
  </w:style>
  <w:style w:type="paragraph" w:customStyle="1" w:styleId="12">
    <w:name w:val="Основной текст1"/>
    <w:basedOn w:val="a8"/>
    <w:link w:val="GridTable1Light-Accent4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 w:line="240" w:lineRule="auto"/>
      <w:ind w:left="352" w:right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EF3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F3DD-7F99-47D0-ACAB-C456B25C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Виталий Вячеславович</dc:creator>
  <cp:keywords/>
  <dc:description/>
  <cp:lastModifiedBy>Перекопская Марина Алексеевна</cp:lastModifiedBy>
  <cp:revision>3</cp:revision>
  <cp:lastPrinted>2022-12-09T13:08:00Z</cp:lastPrinted>
  <dcterms:created xsi:type="dcterms:W3CDTF">2023-01-12T12:11:00Z</dcterms:created>
  <dcterms:modified xsi:type="dcterms:W3CDTF">2023-01-12T13:45:00Z</dcterms:modified>
</cp:coreProperties>
</file>