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21AC" w14:textId="77777777" w:rsidR="007C7E19" w:rsidRDefault="007C7E19" w:rsidP="00D21B60">
      <w:pPr>
        <w:jc w:val="center"/>
        <w:rPr>
          <w:rStyle w:val="a3"/>
          <w:rFonts w:cs="Times New Roman"/>
          <w:sz w:val="28"/>
          <w:szCs w:val="28"/>
        </w:rPr>
      </w:pPr>
      <w:bookmarkStart w:id="0" w:name="_GoBack"/>
      <w:bookmarkEnd w:id="0"/>
    </w:p>
    <w:p w14:paraId="362B6E58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3B34FBEA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7AB10098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7370B715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462CA82D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3A3C9074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407E7E45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4FBEE585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697811F4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3E55BA66" w14:textId="77777777"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79DC9F16" w14:textId="77777777"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1FD00C80" w14:textId="77777777"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0B7C4792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39D260F0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56DDBA2B" w14:textId="77777777"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133BDB71" w14:textId="77777777" w:rsidR="004E234A" w:rsidRPr="00395A5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14:paraId="7A5E2D07" w14:textId="77777777" w:rsidR="006E3602" w:rsidRDefault="00B2274C" w:rsidP="00120812">
      <w:pPr>
        <w:tabs>
          <w:tab w:val="left" w:pos="1134"/>
        </w:tabs>
        <w:spacing w:line="276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120812" w:rsidRPr="00120812">
        <w:rPr>
          <w:rFonts w:cs="Times New Roman"/>
          <w:b/>
          <w:bCs/>
          <w:sz w:val="28"/>
          <w:szCs w:val="28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</w:p>
    <w:p w14:paraId="09F2617A" w14:textId="77777777" w:rsidR="00B2274C" w:rsidRPr="006E3602" w:rsidRDefault="00B2274C" w:rsidP="006E3602">
      <w:pPr>
        <w:tabs>
          <w:tab w:val="left" w:pos="1134"/>
        </w:tabs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</w:rPr>
      </w:pPr>
    </w:p>
    <w:p w14:paraId="32924995" w14:textId="77777777" w:rsidR="001234F2" w:rsidRPr="0052105C" w:rsidRDefault="001234F2" w:rsidP="00A90507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b/>
          <w:sz w:val="28"/>
          <w:szCs w:val="28"/>
        </w:rPr>
      </w:pPr>
      <w:r w:rsidRPr="0052105C">
        <w:rPr>
          <w:rStyle w:val="a3"/>
          <w:rFonts w:cs="Times New Roman"/>
          <w:sz w:val="28"/>
          <w:szCs w:val="28"/>
        </w:rPr>
        <w:t xml:space="preserve">Правительство Российской Федерации </w:t>
      </w:r>
      <w:r w:rsidRPr="0052105C">
        <w:rPr>
          <w:rStyle w:val="a3"/>
          <w:rFonts w:cs="Times New Roman"/>
          <w:b/>
          <w:sz w:val="28"/>
          <w:szCs w:val="28"/>
        </w:rPr>
        <w:t>п о с </w:t>
      </w:r>
      <w:proofErr w:type="gramStart"/>
      <w:r w:rsidRPr="0052105C">
        <w:rPr>
          <w:rStyle w:val="a3"/>
          <w:rFonts w:cs="Times New Roman"/>
          <w:b/>
          <w:sz w:val="28"/>
          <w:szCs w:val="28"/>
        </w:rPr>
        <w:t>т</w:t>
      </w:r>
      <w:proofErr w:type="gramEnd"/>
      <w:r w:rsidRPr="0052105C">
        <w:rPr>
          <w:rStyle w:val="a3"/>
          <w:rFonts w:cs="Times New Roman"/>
          <w:b/>
          <w:sz w:val="28"/>
          <w:szCs w:val="28"/>
        </w:rPr>
        <w:t> а н о в л я е т:</w:t>
      </w:r>
    </w:p>
    <w:p w14:paraId="311D9ED0" w14:textId="77777777" w:rsidR="00BE745B" w:rsidRDefault="00483EDF" w:rsidP="00C0476E">
      <w:pPr>
        <w:pStyle w:val="Style21"/>
        <w:tabs>
          <w:tab w:val="left" w:pos="142"/>
        </w:tabs>
        <w:spacing w:line="240" w:lineRule="auto"/>
        <w:ind w:firstLine="709"/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1. </w:t>
      </w:r>
      <w:r w:rsidR="006877E8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У</w:t>
      </w:r>
      <w:r w:rsidR="001234F2" w:rsidRPr="00DB3C57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твердить </w:t>
      </w:r>
      <w:r w:rsidR="00EE0CCA" w:rsidRPr="00EE0CCA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прилагаем</w:t>
      </w:r>
      <w:r w:rsidR="00D7455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ы</w:t>
      </w:r>
      <w:r w:rsidR="00784855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EE0CCA" w:rsidRPr="00EE0CCA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2274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изменения, которые вносятся в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, утвержденный постановлением Правительства Российской Федерации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от 25 декабря 2021 г. 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№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2490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2274C" w:rsidRPr="00B2274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"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 w:rsidR="00B2274C" w:rsidRPr="00B2274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"</w:t>
      </w:r>
      <w:r w:rsidR="00C0476E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(далее – изменения)</w:t>
      </w:r>
      <w:r w:rsidR="00B2274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2022, 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№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1, ст. 193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, №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32,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lastRenderedPageBreak/>
        <w:t>ст. 5827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).</w:t>
      </w:r>
    </w:p>
    <w:p w14:paraId="5862688E" w14:textId="0BFDF4FD" w:rsidR="00BC11D2" w:rsidRPr="00584587" w:rsidRDefault="00BC11D2" w:rsidP="00483EDF">
      <w:pPr>
        <w:pStyle w:val="Style21"/>
        <w:tabs>
          <w:tab w:val="left" w:pos="142"/>
        </w:tabs>
        <w:spacing w:after="720" w:line="240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="00F430DE" w:rsidRPr="00F430DE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опубликования, за исключением </w:t>
      </w:r>
      <w:r w:rsidR="00F430DE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п</w:t>
      </w:r>
      <w:r w:rsidR="007D072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ункт</w:t>
      </w:r>
      <w:r w:rsidR="00EC3268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а</w:t>
      </w:r>
      <w:r w:rsidR="001E5504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201E3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14</w:t>
      </w:r>
      <w:r w:rsidR="001E5504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83ED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изменений</w:t>
      </w:r>
      <w:r w:rsidR="00F430DE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, утвержденных настоящим постановлением, которые</w:t>
      </w:r>
      <w:r w:rsidR="00AC0BC0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вступают в силу</w:t>
      </w:r>
      <w:r w:rsidR="00AC0BC0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br/>
      </w:r>
      <w:r w:rsidR="00483ED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с 1 </w:t>
      </w:r>
      <w:r w:rsidR="00EC3268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сентября</w:t>
      </w:r>
      <w:r w:rsidR="00483ED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2023 г.</w:t>
      </w:r>
    </w:p>
    <w:tbl>
      <w:tblPr>
        <w:tblW w:w="9498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1234F2" w:rsidRPr="00395A5A" w14:paraId="07541AC8" w14:textId="77777777" w:rsidTr="00BE745B">
        <w:tc>
          <w:tcPr>
            <w:tcW w:w="4537" w:type="dxa"/>
            <w:shd w:val="clear" w:color="auto" w:fill="auto"/>
          </w:tcPr>
          <w:p w14:paraId="5251E501" w14:textId="77777777" w:rsidR="001234F2" w:rsidRPr="00395A5A" w:rsidRDefault="001234F2" w:rsidP="00D21B60">
            <w:pPr>
              <w:rPr>
                <w:rStyle w:val="a3"/>
                <w:rFonts w:cs="Times New Roman"/>
                <w:sz w:val="28"/>
                <w:szCs w:val="28"/>
              </w:rPr>
            </w:pPr>
            <w:r w:rsidRPr="00395A5A">
              <w:rPr>
                <w:rStyle w:val="a3"/>
                <w:rFonts w:cs="Times New Roman"/>
                <w:sz w:val="28"/>
                <w:szCs w:val="28"/>
              </w:rPr>
              <w:t>Председатель Правительства</w:t>
            </w:r>
          </w:p>
          <w:p w14:paraId="2ACB33E7" w14:textId="77777777" w:rsidR="001234F2" w:rsidRPr="00EC4A00" w:rsidRDefault="0052105C" w:rsidP="00D21B60">
            <w:pPr>
              <w:rPr>
                <w:rStyle w:val="a3"/>
                <w:rFonts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cs="Times New Roman"/>
                <w:sz w:val="28"/>
                <w:szCs w:val="28"/>
              </w:rPr>
              <w:t xml:space="preserve">     </w:t>
            </w:r>
            <w:r w:rsidR="001234F2" w:rsidRPr="00395A5A">
              <w:rPr>
                <w:rStyle w:val="a3"/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61" w:type="dxa"/>
            <w:shd w:val="clear" w:color="auto" w:fill="auto"/>
          </w:tcPr>
          <w:p w14:paraId="5092E4E8" w14:textId="77777777" w:rsidR="001234F2" w:rsidRPr="00395A5A" w:rsidRDefault="001234F2" w:rsidP="00D21B60">
            <w:pPr>
              <w:rPr>
                <w:rStyle w:val="a3"/>
                <w:rFonts w:cs="Times New Roman"/>
                <w:sz w:val="28"/>
                <w:szCs w:val="28"/>
              </w:rPr>
            </w:pPr>
          </w:p>
          <w:p w14:paraId="2E6476C4" w14:textId="77777777" w:rsidR="001234F2" w:rsidRPr="00395A5A" w:rsidRDefault="001234F2" w:rsidP="00D21B60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  <w:proofErr w:type="spellStart"/>
            <w:r w:rsidRPr="00395A5A">
              <w:rPr>
                <w:rStyle w:val="a3"/>
                <w:rFonts w:cs="Times New Roman"/>
                <w:sz w:val="28"/>
                <w:szCs w:val="28"/>
              </w:rPr>
              <w:t>М.Мишустин</w:t>
            </w:r>
            <w:proofErr w:type="spellEnd"/>
          </w:p>
          <w:p w14:paraId="5F2D18EA" w14:textId="77777777" w:rsidR="001234F2" w:rsidRPr="00395A5A" w:rsidRDefault="001234F2" w:rsidP="00D21B60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  <w:p w14:paraId="6021AF6F" w14:textId="77777777" w:rsidR="001234F2" w:rsidRPr="00395A5A" w:rsidRDefault="001234F2" w:rsidP="00D21B60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</w:tc>
      </w:tr>
    </w:tbl>
    <w:p w14:paraId="40941BE2" w14:textId="77777777" w:rsidR="00EE0CCA" w:rsidRDefault="00EE0CCA" w:rsidP="00D21B60">
      <w:pPr>
        <w:spacing w:after="160"/>
        <w:rPr>
          <w:rStyle w:val="a3"/>
          <w:rFonts w:cs="Times New Roman"/>
          <w:sz w:val="28"/>
          <w:szCs w:val="28"/>
        </w:rPr>
        <w:sectPr w:rsidR="00EE0CCA" w:rsidSect="00FB61CF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21"/>
      <w:bookmarkStart w:id="2" w:name="P26"/>
      <w:bookmarkEnd w:id="1"/>
      <w:bookmarkEnd w:id="2"/>
    </w:p>
    <w:p w14:paraId="0CFE93E8" w14:textId="77777777" w:rsidR="001234F2" w:rsidRDefault="007B1862" w:rsidP="00D21B60">
      <w:pPr>
        <w:tabs>
          <w:tab w:val="left" w:pos="284"/>
          <w:tab w:val="left" w:pos="7513"/>
        </w:tabs>
        <w:ind w:left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</w:t>
      </w:r>
      <w:r w:rsidR="00592C65">
        <w:rPr>
          <w:rFonts w:cs="Times New Roman"/>
          <w:sz w:val="28"/>
          <w:szCs w:val="28"/>
        </w:rPr>
        <w:t>Ы</w:t>
      </w:r>
    </w:p>
    <w:p w14:paraId="1D7CE6DA" w14:textId="77777777" w:rsidR="001234F2" w:rsidRPr="00BF604B" w:rsidRDefault="001234F2" w:rsidP="00D21B60">
      <w:pPr>
        <w:tabs>
          <w:tab w:val="left" w:pos="284"/>
          <w:tab w:val="left" w:pos="7513"/>
        </w:tabs>
        <w:ind w:left="4536" w:firstLine="709"/>
        <w:jc w:val="center"/>
        <w:rPr>
          <w:rStyle w:val="a3"/>
          <w:rFonts w:cs="Times New Roman"/>
          <w:sz w:val="28"/>
          <w:szCs w:val="28"/>
        </w:rPr>
      </w:pPr>
      <w:r w:rsidRPr="00D76782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ем</w:t>
      </w:r>
      <w:r w:rsidRPr="00D76782">
        <w:rPr>
          <w:rFonts w:cs="Times New Roman"/>
          <w:sz w:val="28"/>
          <w:szCs w:val="28"/>
        </w:rPr>
        <w:t xml:space="preserve"> </w:t>
      </w:r>
      <w:r w:rsidRPr="00BF604B">
        <w:rPr>
          <w:rStyle w:val="a3"/>
          <w:rFonts w:cs="Times New Roman"/>
          <w:sz w:val="28"/>
          <w:szCs w:val="28"/>
        </w:rPr>
        <w:t>Правительства</w:t>
      </w:r>
    </w:p>
    <w:p w14:paraId="5BB0FC2E" w14:textId="77777777" w:rsidR="00EE0CCA" w:rsidRDefault="001234F2" w:rsidP="00D21B60">
      <w:pPr>
        <w:tabs>
          <w:tab w:val="left" w:pos="284"/>
          <w:tab w:val="left" w:pos="7513"/>
        </w:tabs>
        <w:ind w:left="4536" w:firstLine="709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Российской Федерации</w:t>
      </w:r>
    </w:p>
    <w:p w14:paraId="2FC75963" w14:textId="77777777" w:rsidR="001234F2" w:rsidRPr="00BF604B" w:rsidRDefault="001234F2" w:rsidP="00D21B60">
      <w:pPr>
        <w:tabs>
          <w:tab w:val="left" w:pos="284"/>
          <w:tab w:val="left" w:pos="7513"/>
        </w:tabs>
        <w:spacing w:after="1400"/>
        <w:ind w:left="4536" w:firstLine="709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 xml:space="preserve">от </w:t>
      </w:r>
      <w:r w:rsidR="007B1862">
        <w:rPr>
          <w:rStyle w:val="a3"/>
          <w:rFonts w:cs="Times New Roman"/>
          <w:sz w:val="28"/>
          <w:szCs w:val="28"/>
        </w:rPr>
        <w:t xml:space="preserve">                 </w:t>
      </w:r>
      <w:r w:rsidR="00EE0CCA">
        <w:rPr>
          <w:rStyle w:val="a3"/>
          <w:rFonts w:cs="Times New Roman"/>
          <w:sz w:val="28"/>
          <w:szCs w:val="28"/>
        </w:rPr>
        <w:t xml:space="preserve"> </w:t>
      </w:r>
      <w:r w:rsidR="00A91614">
        <w:rPr>
          <w:rStyle w:val="a3"/>
          <w:rFonts w:cs="Times New Roman"/>
          <w:sz w:val="28"/>
          <w:szCs w:val="28"/>
        </w:rPr>
        <w:t xml:space="preserve">          </w:t>
      </w:r>
      <w:r>
        <w:rPr>
          <w:rStyle w:val="a3"/>
          <w:rFonts w:cs="Times New Roman"/>
          <w:sz w:val="28"/>
          <w:szCs w:val="28"/>
        </w:rPr>
        <w:t>№</w:t>
      </w:r>
    </w:p>
    <w:p w14:paraId="0DBCFB4B" w14:textId="77777777" w:rsidR="001234F2" w:rsidRPr="00EE0CCA" w:rsidRDefault="00B2274C" w:rsidP="00D21B60">
      <w:pPr>
        <w:pStyle w:val="Style21"/>
        <w:tabs>
          <w:tab w:val="left" w:pos="142"/>
        </w:tabs>
        <w:spacing w:after="120" w:line="240" w:lineRule="auto"/>
        <w:ind w:firstLine="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И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З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М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Е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Н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Е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Н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И</w:t>
      </w:r>
      <w:r w:rsidR="001E5504">
        <w:rPr>
          <w:rStyle w:val="a3"/>
          <w:rFonts w:ascii="Times New Roman" w:hAnsi="Times New Roman" w:cs="Times New Roman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Я,</w:t>
      </w:r>
    </w:p>
    <w:p w14:paraId="260114EF" w14:textId="77777777" w:rsidR="00B2274C" w:rsidRDefault="00B2274C" w:rsidP="00120812">
      <w:pPr>
        <w:tabs>
          <w:tab w:val="left" w:pos="0"/>
        </w:tabs>
        <w:spacing w:after="480" w:line="276" w:lineRule="auto"/>
        <w:ind w:firstLine="709"/>
        <w:jc w:val="center"/>
        <w:rPr>
          <w:rStyle w:val="a3"/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которые вносятся в </w:t>
      </w:r>
      <w:r w:rsidR="00120812" w:rsidRPr="00120812">
        <w:rPr>
          <w:rFonts w:cs="Times New Roman"/>
          <w:b/>
          <w:bCs/>
          <w:sz w:val="28"/>
          <w:szCs w:val="28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</w:t>
      </w:r>
      <w:r w:rsidR="00120812">
        <w:rPr>
          <w:rFonts w:cs="Times New Roman"/>
          <w:b/>
          <w:bCs/>
          <w:sz w:val="28"/>
          <w:szCs w:val="28"/>
        </w:rPr>
        <w:t>лнения предусмотренных частями</w:t>
      </w:r>
      <w:r w:rsidR="00120812">
        <w:rPr>
          <w:rFonts w:cs="Times New Roman"/>
          <w:b/>
          <w:bCs/>
          <w:sz w:val="28"/>
          <w:szCs w:val="28"/>
        </w:rPr>
        <w:br/>
      </w:r>
      <w:r w:rsidR="00120812" w:rsidRPr="00120812">
        <w:rPr>
          <w:rFonts w:cs="Times New Roman"/>
          <w:b/>
          <w:bCs/>
          <w:sz w:val="28"/>
          <w:szCs w:val="28"/>
        </w:rPr>
        <w:t>3 - 7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</w:p>
    <w:p w14:paraId="128CE081" w14:textId="1C6CCA54" w:rsidR="00F853CE" w:rsidRDefault="00EC3268" w:rsidP="00EC3268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853C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F853CE" w:rsidRPr="00F35F35">
        <w:rPr>
          <w:rFonts w:ascii="Times New Roman" w:hAnsi="Times New Roman" w:cs="Times New Roman"/>
          <w:b w:val="0"/>
          <w:bCs w:val="0"/>
          <w:sz w:val="28"/>
          <w:szCs w:val="28"/>
        </w:rPr>
        <w:t>озиции</w:t>
      </w:r>
      <w:r w:rsidR="00367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6, 16</w:t>
      </w:r>
      <w:r w:rsidR="00BD7F9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679DE">
        <w:rPr>
          <w:rFonts w:ascii="Times New Roman" w:hAnsi="Times New Roman" w:cs="Times New Roman"/>
          <w:b w:val="0"/>
          <w:bCs w:val="0"/>
          <w:sz w:val="28"/>
          <w:szCs w:val="28"/>
        </w:rPr>
        <w:t>18,</w:t>
      </w:r>
      <w:r w:rsidR="00F8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1C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– 24, </w:t>
      </w:r>
      <w:r w:rsidR="003679DE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33</w:t>
      </w:r>
      <w:r w:rsidR="00AC03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исключить.</w:t>
      </w:r>
    </w:p>
    <w:p w14:paraId="418D79DF" w14:textId="286F016A" w:rsidR="00F853CE" w:rsidRDefault="0020548A" w:rsidP="0020548A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D7F9D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ополнить позицией 54 следующего содержания:</w:t>
      </w:r>
    </w:p>
    <w:tbl>
      <w:tblPr>
        <w:tblW w:w="947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688"/>
        <w:gridCol w:w="3827"/>
        <w:gridCol w:w="2127"/>
      </w:tblGrid>
      <w:tr w:rsidR="0020548A" w:rsidRPr="0020548A" w14:paraId="03C7038D" w14:textId="77777777" w:rsidTr="0020548A">
        <w:tc>
          <w:tcPr>
            <w:tcW w:w="831" w:type="dxa"/>
            <w:hideMark/>
          </w:tcPr>
          <w:p w14:paraId="6B894503" w14:textId="77777777" w:rsidR="0020548A" w:rsidRPr="0020548A" w:rsidRDefault="0020548A" w:rsidP="0020548A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cs="Times New Roman"/>
                <w:b/>
                <w:bCs/>
              </w:rPr>
              <w:t>"</w:t>
            </w:r>
            <w:r w:rsidRPr="0020548A">
              <w:rPr>
                <w:rFonts w:eastAsia="Times New Roman" w:cs="Times New Roman"/>
                <w:color w:val="auto"/>
                <w:lang w:eastAsia="ru-RU"/>
              </w:rPr>
              <w:t xml:space="preserve">54. </w:t>
            </w:r>
          </w:p>
        </w:tc>
        <w:tc>
          <w:tcPr>
            <w:tcW w:w="2688" w:type="dxa"/>
            <w:hideMark/>
          </w:tcPr>
          <w:p w14:paraId="0C297E9A" w14:textId="77777777" w:rsidR="0020548A" w:rsidRPr="0020548A" w:rsidRDefault="0020548A" w:rsidP="0020548A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20548A">
              <w:rPr>
                <w:rFonts w:eastAsia="Times New Roman" w:cs="Times New Roman"/>
                <w:color w:val="auto"/>
                <w:lang w:eastAsia="ru-RU"/>
              </w:rPr>
              <w:t xml:space="preserve">Документ, подтверждающий членство заявителя в садоводческом или огородническом некоммерческом товариществе (в случае продажи или предоставления в аренду без проведения торгов земельных участков, находящихся в государственной или муниципальной собственности, в соответствии с подпунктом 3 пункта 2 статьи 39.3, подпунктом 7 пункта 2 статьи 39.6 Земельного кодекса Российской Федерации) </w:t>
            </w:r>
          </w:p>
        </w:tc>
        <w:tc>
          <w:tcPr>
            <w:tcW w:w="3827" w:type="dxa"/>
            <w:hideMark/>
          </w:tcPr>
          <w:p w14:paraId="2EEA8CD3" w14:textId="77777777" w:rsidR="0020548A" w:rsidRPr="0020548A" w:rsidRDefault="0020548A" w:rsidP="0020548A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20548A">
              <w:rPr>
                <w:rFonts w:eastAsia="Times New Roman" w:cs="Times New Roman"/>
                <w:color w:val="auto"/>
                <w:lang w:eastAsia="ru-RU"/>
              </w:rPr>
              <w:t xml:space="preserve">приказ Федеральной службы государственной регистрации, кадастра и картографии от 2 сентября 2020 г. N П/0321 "Об утверждении перечня документов, подтверждающих право заявителя на приобретение земельного участка без проведения торгов" </w:t>
            </w:r>
          </w:p>
        </w:tc>
        <w:tc>
          <w:tcPr>
            <w:tcW w:w="2127" w:type="dxa"/>
            <w:hideMark/>
          </w:tcPr>
          <w:p w14:paraId="77293AF0" w14:textId="77777777" w:rsidR="0020548A" w:rsidRPr="0020548A" w:rsidRDefault="0020548A" w:rsidP="0020548A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20548A">
              <w:rPr>
                <w:rFonts w:eastAsia="Times New Roman" w:cs="Times New Roman"/>
                <w:color w:val="auto"/>
                <w:lang w:eastAsia="ru-RU"/>
              </w:rPr>
              <w:t>пункты 4 и 29 приложения</w:t>
            </w:r>
            <w:r>
              <w:rPr>
                <w:rFonts w:cs="Times New Roman"/>
                <w:b/>
                <w:bCs/>
              </w:rPr>
              <w:t>"</w:t>
            </w:r>
            <w:r w:rsidRPr="0020548A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</w:p>
        </w:tc>
      </w:tr>
    </w:tbl>
    <w:p w14:paraId="04DFDD2B" w14:textId="77777777" w:rsidR="0020548A" w:rsidRDefault="0020548A" w:rsidP="0020548A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B1CFEB" w14:textId="33B6EB88" w:rsidR="00BD7F9D" w:rsidRDefault="00BD7F9D" w:rsidP="0020548A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Позицию 62 изложить в следующей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827"/>
        <w:gridCol w:w="1978"/>
      </w:tblGrid>
      <w:tr w:rsidR="00BD7F9D" w14:paraId="0606AE11" w14:textId="77777777" w:rsidTr="00BD7F9D">
        <w:tc>
          <w:tcPr>
            <w:tcW w:w="846" w:type="dxa"/>
          </w:tcPr>
          <w:p w14:paraId="77850DFF" w14:textId="7924D8B1" w:rsidR="00BD7F9D" w:rsidRPr="00BD7F9D" w:rsidRDefault="00BD7F9D" w:rsidP="0020548A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BD7F9D">
              <w:rPr>
                <w:rFonts w:ascii="Times New Roman" w:hAnsi="Times New Roman" w:cs="Times New Roman"/>
                <w:b w:val="0"/>
              </w:rPr>
              <w:t>"</w:t>
            </w:r>
            <w:r w:rsidRPr="00BD7F9D">
              <w:rPr>
                <w:rFonts w:ascii="Times New Roman" w:hAnsi="Times New Roman" w:cs="Times New Roman"/>
                <w:b w:val="0"/>
                <w:bCs w:val="0"/>
              </w:rPr>
              <w:t>62.</w:t>
            </w:r>
          </w:p>
        </w:tc>
        <w:tc>
          <w:tcPr>
            <w:tcW w:w="2693" w:type="dxa"/>
          </w:tcPr>
          <w:p w14:paraId="334079E0" w14:textId="77777777" w:rsidR="00570746" w:rsidRPr="00570746" w:rsidRDefault="00BD7F9D" w:rsidP="00570746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BD7F9D">
              <w:rPr>
                <w:rFonts w:eastAsia="Times New Roman" w:cs="Times New Roman"/>
                <w:color w:val="auto"/>
                <w:lang w:eastAsia="ru-RU"/>
              </w:rPr>
              <w:t xml:space="preserve">Документы, подтверждающие условия </w:t>
            </w:r>
            <w:r w:rsidRPr="00BD7F9D">
              <w:rPr>
                <w:rFonts w:eastAsia="Times New Roman" w:cs="Times New Roman"/>
                <w:color w:val="auto"/>
                <w:lang w:eastAsia="ru-RU"/>
              </w:rPr>
              <w:lastRenderedPageBreak/>
              <w:t>предоставления земельных участков</w:t>
            </w:r>
            <w:r w:rsidR="00570746">
              <w:rPr>
                <w:rFonts w:eastAsia="Times New Roman" w:cs="Times New Roman"/>
                <w:color w:val="auto"/>
                <w:lang w:eastAsia="ru-RU"/>
              </w:rPr>
              <w:t xml:space="preserve">, или </w:t>
            </w:r>
            <w:r w:rsidR="00570746" w:rsidRPr="00570746">
              <w:rPr>
                <w:rFonts w:eastAsia="Times New Roman" w:cs="Times New Roman"/>
                <w:color w:val="auto"/>
                <w:lang w:eastAsia="ru-RU"/>
              </w:rPr>
              <w:t xml:space="preserve">подтверждающие право на приобретение </w:t>
            </w:r>
          </w:p>
          <w:p w14:paraId="6569EE1E" w14:textId="2BE0E12C" w:rsidR="00570746" w:rsidRPr="00570746" w:rsidRDefault="00570746" w:rsidP="00570746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570746">
              <w:rPr>
                <w:rFonts w:eastAsia="Times New Roman" w:cs="Times New Roman"/>
                <w:color w:val="auto"/>
                <w:lang w:eastAsia="ru-RU"/>
              </w:rPr>
              <w:t xml:space="preserve">земельного участка </w:t>
            </w:r>
          </w:p>
          <w:p w14:paraId="4676D670" w14:textId="4030FF3F" w:rsidR="00BD7F9D" w:rsidRPr="00BD7F9D" w:rsidRDefault="00BD7F9D" w:rsidP="00BD7F9D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BD7F9D">
              <w:rPr>
                <w:rFonts w:eastAsia="Times New Roman" w:cs="Times New Roman"/>
                <w:color w:val="auto"/>
                <w:lang w:eastAsia="ru-RU"/>
              </w:rPr>
              <w:t>в соответствии с законодательством субъектов Российской Федерации</w:t>
            </w:r>
            <w:r w:rsidR="00570746">
              <w:rPr>
                <w:rFonts w:eastAsia="Times New Roman" w:cs="Times New Roman"/>
                <w:color w:val="auto"/>
                <w:lang w:eastAsia="ru-RU"/>
              </w:rPr>
              <w:t>, а также законодательством Российской Федерации</w:t>
            </w:r>
            <w:r w:rsidRPr="00BD7F9D">
              <w:rPr>
                <w:rFonts w:eastAsia="Times New Roman" w:cs="Times New Roman"/>
                <w:color w:val="auto"/>
                <w:lang w:eastAsia="ru-RU"/>
              </w:rPr>
              <w:t xml:space="preserve"> (в случае предоставления в собственность бесплатно земельных участков, находящихся в государственной или муниципальной собственности, в соответствии с подпунктом 6</w:t>
            </w:r>
            <w:r w:rsidR="00570746">
              <w:rPr>
                <w:rFonts w:eastAsia="Times New Roman" w:cs="Times New Roman"/>
                <w:color w:val="auto"/>
                <w:lang w:eastAsia="ru-RU"/>
              </w:rPr>
              <w:t>, 7 и 8</w:t>
            </w:r>
            <w:r w:rsidRPr="00BD7F9D">
              <w:rPr>
                <w:rFonts w:eastAsia="Times New Roman" w:cs="Times New Roman"/>
                <w:color w:val="auto"/>
                <w:lang w:eastAsia="ru-RU"/>
              </w:rPr>
              <w:t xml:space="preserve"> статьи 39.5 Земельного кодекса Российской Федерации) </w:t>
            </w:r>
          </w:p>
        </w:tc>
        <w:tc>
          <w:tcPr>
            <w:tcW w:w="3827" w:type="dxa"/>
          </w:tcPr>
          <w:p w14:paraId="19AB1593" w14:textId="77777777" w:rsidR="00BD7F9D" w:rsidRPr="00BD7F9D" w:rsidRDefault="00BD7F9D" w:rsidP="00BD7F9D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BD7F9D">
              <w:rPr>
                <w:rFonts w:eastAsia="Times New Roman" w:cs="Times New Roman"/>
                <w:color w:val="auto"/>
                <w:lang w:eastAsia="ru-RU"/>
              </w:rPr>
              <w:lastRenderedPageBreak/>
              <w:t xml:space="preserve">приказ Федеральной службы государственной регистрации, кадастра и картографии от 2 </w:t>
            </w:r>
            <w:r w:rsidRPr="00BD7F9D">
              <w:rPr>
                <w:rFonts w:eastAsia="Times New Roman" w:cs="Times New Roman"/>
                <w:color w:val="auto"/>
                <w:lang w:eastAsia="ru-RU"/>
              </w:rPr>
              <w:lastRenderedPageBreak/>
              <w:t xml:space="preserve">сентября 2020 г. N П/0321 "Об утверждении перечня документов, подтверждающих право заявителя на приобретение земельного участка без проведения торгов" </w:t>
            </w:r>
          </w:p>
          <w:p w14:paraId="580D689E" w14:textId="77777777" w:rsidR="00BD7F9D" w:rsidRPr="00BD7F9D" w:rsidRDefault="00BD7F9D" w:rsidP="0020548A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78" w:type="dxa"/>
          </w:tcPr>
          <w:p w14:paraId="15735EC0" w14:textId="066D5D4E" w:rsidR="00BD7F9D" w:rsidRPr="00BD7F9D" w:rsidRDefault="00BD7F9D" w:rsidP="0020548A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пункты 16, 17, 18 и 19 приложения</w:t>
            </w:r>
            <w:r w:rsidR="00821D2F" w:rsidRPr="00BD7F9D">
              <w:rPr>
                <w:rFonts w:ascii="Times New Roman" w:hAnsi="Times New Roman" w:cs="Times New Roman"/>
                <w:b w:val="0"/>
              </w:rPr>
              <w:t>"</w:t>
            </w:r>
          </w:p>
        </w:tc>
      </w:tr>
    </w:tbl>
    <w:p w14:paraId="298E060F" w14:textId="77777777" w:rsidR="00BD7F9D" w:rsidRDefault="00BD7F9D" w:rsidP="0020548A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345CCA" w14:textId="19DAF377" w:rsidR="00EC3268" w:rsidRDefault="00821D2F" w:rsidP="0020548A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>. П</w:t>
      </w:r>
      <w:r w:rsidR="00EC3268" w:rsidRPr="00F35F35">
        <w:rPr>
          <w:rFonts w:ascii="Times New Roman" w:hAnsi="Times New Roman" w:cs="Times New Roman"/>
          <w:b w:val="0"/>
          <w:bCs w:val="0"/>
          <w:sz w:val="28"/>
          <w:szCs w:val="28"/>
        </w:rPr>
        <w:t>озиции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63, 64, 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93, 107 – 109, </w:t>
      </w:r>
      <w:r w:rsidR="00181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117,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121, </w:t>
      </w:r>
      <w:r w:rsidR="00181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123, 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128,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131, 132, 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>157, 160</w:t>
      </w:r>
      <w:r w:rsidR="00181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163, 190, 191, 195, 196 исключить.</w:t>
      </w:r>
    </w:p>
    <w:p w14:paraId="42D884A1" w14:textId="3BFC535C" w:rsidR="000B0A02" w:rsidRDefault="00821D2F" w:rsidP="00EC3268">
      <w:pPr>
        <w:pStyle w:val="Style21"/>
        <w:tabs>
          <w:tab w:val="left" w:pos="142"/>
        </w:tabs>
        <w:spacing w:line="276" w:lineRule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A154B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DA154B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ополнить </w:t>
      </w:r>
      <w:r w:rsidR="000B0A02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>позици</w:t>
      </w:r>
      <w:r w:rsidR="00EE1D17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0B0A02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D17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32CA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EE1D17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 </w:t>
      </w:r>
      <w:r w:rsidR="00C32CA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E1D17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C32CA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EE1D17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32CA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B0A02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854"/>
        <w:gridCol w:w="2692"/>
        <w:gridCol w:w="3822"/>
        <w:gridCol w:w="2125"/>
      </w:tblGrid>
      <w:tr w:rsidR="000611C9" w14:paraId="7CA9B501" w14:textId="77777777" w:rsidTr="00B50D2F">
        <w:tc>
          <w:tcPr>
            <w:tcW w:w="854" w:type="dxa"/>
          </w:tcPr>
          <w:p w14:paraId="0764E6C3" w14:textId="77777777" w:rsidR="000611C9" w:rsidRPr="00AE6F97" w:rsidRDefault="0020548A" w:rsidP="000611C9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 w:rsidR="00E41CF3" w:rsidRPr="00AE6F97">
              <w:rPr>
                <w:rFonts w:ascii="Times New Roman" w:hAnsi="Times New Roman" w:cs="Times New Roman"/>
                <w:b w:val="0"/>
                <w:bCs w:val="0"/>
              </w:rPr>
              <w:t>200.1</w:t>
            </w:r>
          </w:p>
        </w:tc>
        <w:tc>
          <w:tcPr>
            <w:tcW w:w="2692" w:type="dxa"/>
          </w:tcPr>
          <w:p w14:paraId="44F58B40" w14:textId="77777777" w:rsidR="000611C9" w:rsidRPr="00AE6F97" w:rsidRDefault="00E41CF3" w:rsidP="000611C9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AE6F97">
              <w:rPr>
                <w:rFonts w:ascii="Times New Roman" w:hAnsi="Times New Roman" w:cs="Times New Roman"/>
                <w:b w:val="0"/>
                <w:bCs w:val="0"/>
              </w:rPr>
              <w:t>Идентификационные сведения о лице, направившем обращение о выдаче технических требований и условий</w:t>
            </w:r>
          </w:p>
        </w:tc>
        <w:tc>
          <w:tcPr>
            <w:tcW w:w="3822" w:type="dxa"/>
          </w:tcPr>
          <w:p w14:paraId="1AEBE9DF" w14:textId="77777777" w:rsidR="000611C9" w:rsidRPr="00B50D2F" w:rsidRDefault="00AE6F97" w:rsidP="00B50D2F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AE6F97">
              <w:rPr>
                <w:rFonts w:eastAsia="Times New Roman" w:cs="Times New Roman"/>
                <w:color w:val="auto"/>
                <w:lang w:eastAsia="ru-RU"/>
              </w:rPr>
              <w:t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рочного прекращения их действия, утвержденные постановлением Правительства Российской Федерации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от 31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декабря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2021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auto"/>
                <w:lang w:eastAsia="ru-RU"/>
              </w:rPr>
              <w:br/>
              <w:t>№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 xml:space="preserve"> 2608</w:t>
            </w:r>
          </w:p>
        </w:tc>
        <w:tc>
          <w:tcPr>
            <w:tcW w:w="2125" w:type="dxa"/>
          </w:tcPr>
          <w:p w14:paraId="6777DEC2" w14:textId="77777777" w:rsidR="000611C9" w:rsidRPr="00AE6F97" w:rsidRDefault="00AE6F97" w:rsidP="000611C9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Подпункт 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"а"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пункта 2</w:t>
            </w:r>
          </w:p>
        </w:tc>
      </w:tr>
      <w:tr w:rsidR="00B50D2F" w14:paraId="5081810A" w14:textId="77777777" w:rsidTr="00B50D2F">
        <w:tc>
          <w:tcPr>
            <w:tcW w:w="854" w:type="dxa"/>
          </w:tcPr>
          <w:p w14:paraId="1591E339" w14:textId="77777777" w:rsidR="00B50D2F" w:rsidRPr="00E41CF3" w:rsidRDefault="00B50D2F" w:rsidP="00B50D2F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200.2</w:t>
            </w:r>
          </w:p>
        </w:tc>
        <w:tc>
          <w:tcPr>
            <w:tcW w:w="2692" w:type="dxa"/>
          </w:tcPr>
          <w:p w14:paraId="18C6BEED" w14:textId="77777777" w:rsidR="00B50D2F" w:rsidRPr="00B50D2F" w:rsidRDefault="00B50D2F" w:rsidP="00B50D2F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И</w:t>
            </w:r>
            <w:r w:rsidRPr="00B50D2F">
              <w:rPr>
                <w:rFonts w:eastAsia="Times New Roman" w:cs="Times New Roman"/>
                <w:color w:val="auto"/>
                <w:lang w:eastAsia="ru-RU"/>
              </w:rPr>
              <w:t xml:space="preserve">дентификационные сведения о планируемом к строительству, реконструкции, капитальному ремонту объекте капитального строительства </w:t>
            </w:r>
          </w:p>
          <w:p w14:paraId="1B974CF0" w14:textId="77777777" w:rsidR="00B50D2F" w:rsidRPr="00E41CF3" w:rsidRDefault="00B50D2F" w:rsidP="00B50D2F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22" w:type="dxa"/>
          </w:tcPr>
          <w:p w14:paraId="166F4791" w14:textId="77777777" w:rsidR="00B50D2F" w:rsidRPr="00B50D2F" w:rsidRDefault="00B50D2F" w:rsidP="00B50D2F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AE6F97">
              <w:rPr>
                <w:rFonts w:eastAsia="Times New Roman" w:cs="Times New Roman"/>
                <w:color w:val="auto"/>
                <w:lang w:eastAsia="ru-RU"/>
              </w:rPr>
              <w:t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рочного прекращения их действия, утвержденные постановлением Правительства Российской Федерации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от 31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декабря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2021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auto"/>
                <w:lang w:eastAsia="ru-RU"/>
              </w:rPr>
              <w:br/>
              <w:t>№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 xml:space="preserve"> 2608</w:t>
            </w:r>
          </w:p>
        </w:tc>
        <w:tc>
          <w:tcPr>
            <w:tcW w:w="2125" w:type="dxa"/>
          </w:tcPr>
          <w:p w14:paraId="461937E1" w14:textId="77777777" w:rsidR="00B50D2F" w:rsidRPr="00AE6F97" w:rsidRDefault="00B50D2F" w:rsidP="00B50D2F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Подпункт 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пункта 2</w:t>
            </w:r>
          </w:p>
        </w:tc>
      </w:tr>
      <w:tr w:rsidR="005862D5" w14:paraId="1B9B8A82" w14:textId="77777777" w:rsidTr="00B50D2F">
        <w:tc>
          <w:tcPr>
            <w:tcW w:w="854" w:type="dxa"/>
          </w:tcPr>
          <w:p w14:paraId="13402F5B" w14:textId="77777777" w:rsidR="005862D5" w:rsidRPr="00E41CF3" w:rsidRDefault="005862D5" w:rsidP="005862D5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200.3</w:t>
            </w:r>
          </w:p>
        </w:tc>
        <w:tc>
          <w:tcPr>
            <w:tcW w:w="2692" w:type="dxa"/>
          </w:tcPr>
          <w:p w14:paraId="20657DEB" w14:textId="77777777" w:rsidR="005862D5" w:rsidRPr="00E41CF3" w:rsidRDefault="005862D5" w:rsidP="005862D5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5862D5">
              <w:rPr>
                <w:rFonts w:ascii="Times New Roman" w:hAnsi="Times New Roman" w:cs="Times New Roman"/>
                <w:b w:val="0"/>
                <w:bCs w:val="0"/>
              </w:rPr>
              <w:t>окументы, подтверждающие полномочия лица, подписывающего обращение о выдаче технических требований и условий</w:t>
            </w:r>
          </w:p>
        </w:tc>
        <w:tc>
          <w:tcPr>
            <w:tcW w:w="3822" w:type="dxa"/>
          </w:tcPr>
          <w:p w14:paraId="709C5B43" w14:textId="77777777" w:rsidR="005862D5" w:rsidRPr="00B50D2F" w:rsidRDefault="005862D5" w:rsidP="005862D5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AE6F97">
              <w:rPr>
                <w:rFonts w:eastAsia="Times New Roman" w:cs="Times New Roman"/>
                <w:color w:val="auto"/>
                <w:lang w:eastAsia="ru-RU"/>
              </w:rPr>
              <w:t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рочного прекращения их действия, утвержденные постановлением Правительства Российской Федерации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от 31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декабря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2021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auto"/>
                <w:lang w:eastAsia="ru-RU"/>
              </w:rPr>
              <w:br/>
              <w:t>№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 xml:space="preserve"> 2608</w:t>
            </w:r>
          </w:p>
        </w:tc>
        <w:tc>
          <w:tcPr>
            <w:tcW w:w="2125" w:type="dxa"/>
          </w:tcPr>
          <w:p w14:paraId="396610B4" w14:textId="77777777" w:rsidR="005862D5" w:rsidRPr="00AE6F97" w:rsidRDefault="005862D5" w:rsidP="001041F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Подпункт 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пункта </w:t>
            </w:r>
            <w:r w:rsidR="001041F7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861487" w14:paraId="51992780" w14:textId="77777777" w:rsidTr="00B50D2F">
        <w:tc>
          <w:tcPr>
            <w:tcW w:w="854" w:type="dxa"/>
          </w:tcPr>
          <w:p w14:paraId="391D4AC9" w14:textId="77777777" w:rsidR="00861487" w:rsidRPr="00E41CF3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200.4</w:t>
            </w:r>
          </w:p>
        </w:tc>
        <w:tc>
          <w:tcPr>
            <w:tcW w:w="2692" w:type="dxa"/>
          </w:tcPr>
          <w:p w14:paraId="33CAC548" w14:textId="77777777" w:rsidR="00861487" w:rsidRPr="00861487" w:rsidRDefault="00861487" w:rsidP="00861487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1041F7">
              <w:rPr>
                <w:rFonts w:eastAsia="Times New Roman" w:cs="Times New Roman"/>
                <w:color w:val="auto"/>
                <w:lang w:eastAsia="ru-RU"/>
              </w:rPr>
              <w:t xml:space="preserve">документы о финансировании мероприятий по строительству, реконструкции, капитальному ремонту объектов капитального строительства, в случае </w:t>
            </w:r>
            <w:r w:rsidRPr="001041F7">
              <w:rPr>
                <w:rFonts w:eastAsia="Times New Roman" w:cs="Times New Roman"/>
                <w:color w:val="auto"/>
                <w:lang w:eastAsia="ru-RU"/>
              </w:rPr>
              <w:lastRenderedPageBreak/>
              <w:t xml:space="preserve">их осуществления за счет средств бюджета бюджетной системы Российской Федерации, или некоммерческими организациями, учредителями которых являются органы государственной власти, или в рамках реализации федеральных, региональных, муниципальных проектов и целевых программ, 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установленные </w:t>
            </w:r>
            <w:r w:rsidRPr="001041F7">
              <w:rPr>
                <w:rFonts w:eastAsia="Times New Roman" w:cs="Times New Roman"/>
                <w:color w:val="auto"/>
                <w:lang w:eastAsia="ru-RU"/>
              </w:rPr>
              <w:t xml:space="preserve">подпунктом </w:t>
            </w:r>
            <w:r w:rsidRPr="001041F7">
              <w:rPr>
                <w:rFonts w:cs="Times New Roman"/>
              </w:rPr>
              <w:t>"</w:t>
            </w:r>
            <w:r w:rsidRPr="001041F7">
              <w:rPr>
                <w:rFonts w:cs="Times New Roman"/>
                <w:bCs/>
              </w:rPr>
              <w:t>б</w:t>
            </w:r>
            <w:r w:rsidRPr="001041F7">
              <w:rPr>
                <w:rFonts w:cs="Times New Roman"/>
              </w:rPr>
              <w:t>"</w:t>
            </w:r>
            <w:r w:rsidRPr="001041F7">
              <w:rPr>
                <w:rFonts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пункта 4 Правил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рочного прекращения их действия, утвержденные постановлением Правительства Российской Федерации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от 31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декабря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2021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auto"/>
                <w:lang w:eastAsia="ru-RU"/>
              </w:rPr>
              <w:br/>
              <w:t>№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 xml:space="preserve"> 2608</w:t>
            </w:r>
          </w:p>
        </w:tc>
        <w:tc>
          <w:tcPr>
            <w:tcW w:w="3822" w:type="dxa"/>
          </w:tcPr>
          <w:p w14:paraId="04FF20D8" w14:textId="77777777" w:rsidR="00861487" w:rsidRPr="00B50D2F" w:rsidRDefault="00861487" w:rsidP="00861487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AE6F97">
              <w:rPr>
                <w:rFonts w:eastAsia="Times New Roman" w:cs="Times New Roman"/>
                <w:color w:val="auto"/>
                <w:lang w:eastAsia="ru-RU"/>
              </w:rPr>
              <w:lastRenderedPageBreak/>
              <w:t xml:space="preserve"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lastRenderedPageBreak/>
              <w:t>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рочного прекращения их действия, утвержденные постановлением Правительства Российской Федерации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от 31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декабря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2021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auto"/>
                <w:lang w:eastAsia="ru-RU"/>
              </w:rPr>
              <w:br/>
              <w:t>№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 xml:space="preserve"> 2608</w:t>
            </w:r>
          </w:p>
        </w:tc>
        <w:tc>
          <w:tcPr>
            <w:tcW w:w="2125" w:type="dxa"/>
          </w:tcPr>
          <w:p w14:paraId="4A9BAF19" w14:textId="77777777" w:rsidR="00861487" w:rsidRPr="00AE6F97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Подпункт 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пункта 4</w:t>
            </w:r>
          </w:p>
        </w:tc>
      </w:tr>
      <w:tr w:rsidR="00861487" w14:paraId="102AD3A1" w14:textId="77777777" w:rsidTr="00B50D2F">
        <w:tc>
          <w:tcPr>
            <w:tcW w:w="854" w:type="dxa"/>
          </w:tcPr>
          <w:p w14:paraId="7B8D3608" w14:textId="77777777" w:rsidR="00861487" w:rsidRPr="00E41CF3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200.5</w:t>
            </w:r>
          </w:p>
        </w:tc>
        <w:tc>
          <w:tcPr>
            <w:tcW w:w="2692" w:type="dxa"/>
          </w:tcPr>
          <w:p w14:paraId="735EDD9E" w14:textId="77777777" w:rsidR="00861487" w:rsidRPr="00861487" w:rsidRDefault="00861487" w:rsidP="00861487">
            <w:pPr>
              <w:ind w:firstLine="26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И</w:t>
            </w:r>
            <w:r w:rsidRPr="00861487">
              <w:rPr>
                <w:rFonts w:eastAsia="Times New Roman" w:cs="Times New Roman"/>
                <w:color w:val="auto"/>
                <w:lang w:eastAsia="ru-RU"/>
              </w:rPr>
              <w:t xml:space="preserve">нформация о предельных параметрах разрешенного строительства или реконструкции объекта капитального строительства, в связи с планируемыми строительством, реконструкцией или </w:t>
            </w:r>
            <w:proofErr w:type="gramStart"/>
            <w:r w:rsidRPr="00861487">
              <w:rPr>
                <w:rFonts w:eastAsia="Times New Roman" w:cs="Times New Roman"/>
                <w:color w:val="auto"/>
                <w:lang w:eastAsia="ru-RU"/>
              </w:rPr>
              <w:t>капитальным ремонтом</w:t>
            </w:r>
            <w:proofErr w:type="gramEnd"/>
            <w:r w:rsidRPr="00861487">
              <w:rPr>
                <w:rFonts w:eastAsia="Times New Roman" w:cs="Times New Roman"/>
                <w:color w:val="auto"/>
                <w:lang w:eastAsia="ru-RU"/>
              </w:rPr>
              <w:t xml:space="preserve"> которого необходимо произвести реконструкцию, капитальный ремонт существующих инженерных сетей </w:t>
            </w:r>
          </w:p>
          <w:p w14:paraId="1968FB66" w14:textId="77777777" w:rsidR="00861487" w:rsidRPr="00E41CF3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22" w:type="dxa"/>
          </w:tcPr>
          <w:p w14:paraId="6B813B6A" w14:textId="77777777" w:rsidR="00861487" w:rsidRPr="00B50D2F" w:rsidRDefault="00861487" w:rsidP="00861487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AE6F97">
              <w:rPr>
                <w:rFonts w:eastAsia="Times New Roman" w:cs="Times New Roman"/>
                <w:color w:val="auto"/>
                <w:lang w:eastAsia="ru-RU"/>
              </w:rPr>
              <w:t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рочного прекращения их действия, утвержденные постановлением Правительства Российской Федерации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от 31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декабря 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>2021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auto"/>
                <w:lang w:eastAsia="ru-RU"/>
              </w:rPr>
              <w:br/>
              <w:t>№</w:t>
            </w:r>
            <w:r w:rsidRPr="00AE6F97">
              <w:rPr>
                <w:rFonts w:eastAsia="Times New Roman" w:cs="Times New Roman"/>
                <w:color w:val="auto"/>
                <w:lang w:eastAsia="ru-RU"/>
              </w:rPr>
              <w:t xml:space="preserve"> 2608</w:t>
            </w:r>
          </w:p>
        </w:tc>
        <w:tc>
          <w:tcPr>
            <w:tcW w:w="2125" w:type="dxa"/>
          </w:tcPr>
          <w:p w14:paraId="57D136A9" w14:textId="77777777" w:rsidR="00861487" w:rsidRPr="00AE6F97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Подпункт 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пункта 4</w:t>
            </w:r>
          </w:p>
        </w:tc>
      </w:tr>
      <w:tr w:rsidR="00861487" w14:paraId="4DBF7113" w14:textId="77777777" w:rsidTr="00B50D2F">
        <w:tc>
          <w:tcPr>
            <w:tcW w:w="854" w:type="dxa"/>
          </w:tcPr>
          <w:p w14:paraId="56057FFC" w14:textId="77777777" w:rsidR="00861487" w:rsidRPr="00861487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861487">
              <w:rPr>
                <w:rFonts w:ascii="Times New Roman" w:hAnsi="Times New Roman" w:cs="Times New Roman"/>
                <w:b w:val="0"/>
                <w:bCs w:val="0"/>
              </w:rPr>
              <w:t>200.6</w:t>
            </w:r>
          </w:p>
        </w:tc>
        <w:tc>
          <w:tcPr>
            <w:tcW w:w="2692" w:type="dxa"/>
          </w:tcPr>
          <w:p w14:paraId="2C0BBEBD" w14:textId="77777777" w:rsidR="00861487" w:rsidRPr="00861487" w:rsidRDefault="004108C2" w:rsidP="00861487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С</w:t>
            </w:r>
            <w:r w:rsidR="00861487" w:rsidRPr="00861487">
              <w:rPr>
                <w:rFonts w:eastAsia="Times New Roman" w:cs="Times New Roman"/>
                <w:color w:val="auto"/>
                <w:lang w:eastAsia="ru-RU"/>
              </w:rPr>
              <w:t xml:space="preserve">хема предполагаемого размещения на земельном участке планируемого к строительству, реконструкции или капитальному ремонту объекта капитального строительства на топографической съемке в масштабе от 1:500 до 1:2000 (шириной достаточной для принятия проектных решений) с точной привязкой к существующим линейному объекту или линейным объектам, подлежащим реконструкции или капитальному ремонту, и географическим координатам, с нанесением границ полос отвода всех вышеуказанных объектов </w:t>
            </w:r>
          </w:p>
        </w:tc>
        <w:tc>
          <w:tcPr>
            <w:tcW w:w="3822" w:type="dxa"/>
          </w:tcPr>
          <w:p w14:paraId="59A12A7B" w14:textId="77777777" w:rsidR="00861487" w:rsidRPr="00861487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AE6F97">
              <w:rPr>
                <w:rFonts w:ascii="Times New Roman" w:eastAsia="Times New Roman" w:hAnsi="Times New Roman" w:cs="Times New Roman"/>
                <w:b w:val="0"/>
                <w:color w:val="auto"/>
              </w:rPr>
              <w:t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t>рочного прекращения их действия, утвержденные постановлением Правительства Российской Федерации от 31 декабря 2021 г.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br/>
              <w:t>№ 2608</w:t>
            </w:r>
          </w:p>
        </w:tc>
        <w:tc>
          <w:tcPr>
            <w:tcW w:w="2125" w:type="dxa"/>
          </w:tcPr>
          <w:p w14:paraId="16E79803" w14:textId="77777777" w:rsidR="00861487" w:rsidRPr="00861487" w:rsidRDefault="00861487" w:rsidP="0086148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861487">
              <w:rPr>
                <w:rFonts w:ascii="Times New Roman" w:hAnsi="Times New Roman" w:cs="Times New Roman"/>
                <w:b w:val="0"/>
                <w:bCs w:val="0"/>
              </w:rPr>
              <w:t>Подпункт "г" пункта 4</w:t>
            </w:r>
          </w:p>
        </w:tc>
      </w:tr>
      <w:tr w:rsidR="004108C2" w14:paraId="53346B01" w14:textId="77777777" w:rsidTr="00B50D2F">
        <w:tc>
          <w:tcPr>
            <w:tcW w:w="854" w:type="dxa"/>
          </w:tcPr>
          <w:p w14:paraId="4461B267" w14:textId="77777777" w:rsidR="004108C2" w:rsidRPr="00E41CF3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861487">
              <w:rPr>
                <w:rFonts w:ascii="Times New Roman" w:hAnsi="Times New Roman" w:cs="Times New Roman"/>
                <w:b w:val="0"/>
                <w:bCs w:val="0"/>
              </w:rPr>
              <w:t>200.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2692" w:type="dxa"/>
          </w:tcPr>
          <w:p w14:paraId="730604B6" w14:textId="77777777" w:rsidR="004108C2" w:rsidRPr="004108C2" w:rsidRDefault="004108C2" w:rsidP="004108C2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Д</w:t>
            </w:r>
            <w:r w:rsidRPr="004108C2">
              <w:rPr>
                <w:rFonts w:eastAsia="Times New Roman" w:cs="Times New Roman"/>
                <w:color w:val="auto"/>
                <w:lang w:eastAsia="ru-RU"/>
              </w:rPr>
              <w:t xml:space="preserve">окументы, подтверждающие право </w:t>
            </w:r>
            <w:r w:rsidRPr="004108C2">
              <w:rPr>
                <w:rFonts w:eastAsia="Times New Roman" w:cs="Times New Roman"/>
                <w:color w:val="auto"/>
                <w:lang w:eastAsia="ru-RU"/>
              </w:rPr>
              <w:lastRenderedPageBreak/>
              <w:t xml:space="preserve">пользования земельным участком или право проведения работ на земельном участке (в случаях, предусмотренных частями 1.1 и 1.2 статьи 48, частью 7.3 статьи 51 Градостроительного кодекса Российской Федерации, -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территории) </w:t>
            </w:r>
          </w:p>
        </w:tc>
        <w:tc>
          <w:tcPr>
            <w:tcW w:w="3822" w:type="dxa"/>
          </w:tcPr>
          <w:p w14:paraId="48EFBE84" w14:textId="77777777" w:rsidR="004108C2" w:rsidRPr="00861487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AE6F97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 xml:space="preserve">Правила выдачи технических </w:t>
            </w:r>
            <w:r w:rsidRPr="00AE6F97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t>рочного прекращения их действия, утвержденные постановлением Правительства Российской Федерации от 31 декабря 2021 г.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br/>
              <w:t>№ 2608</w:t>
            </w:r>
          </w:p>
        </w:tc>
        <w:tc>
          <w:tcPr>
            <w:tcW w:w="2125" w:type="dxa"/>
          </w:tcPr>
          <w:p w14:paraId="306CA64B" w14:textId="77777777" w:rsidR="004108C2" w:rsidRPr="00861487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86148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Подпункт 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861487">
              <w:rPr>
                <w:rFonts w:ascii="Times New Roman" w:hAnsi="Times New Roman" w:cs="Times New Roman"/>
                <w:b w:val="0"/>
                <w:bCs w:val="0"/>
              </w:rPr>
              <w:t xml:space="preserve">" </w:t>
            </w:r>
            <w:r w:rsidRPr="0086148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пункта 4</w:t>
            </w:r>
          </w:p>
        </w:tc>
      </w:tr>
      <w:tr w:rsidR="004108C2" w14:paraId="019C57FC" w14:textId="77777777" w:rsidTr="00B50D2F">
        <w:tc>
          <w:tcPr>
            <w:tcW w:w="854" w:type="dxa"/>
          </w:tcPr>
          <w:p w14:paraId="1CF9E473" w14:textId="77777777" w:rsidR="004108C2" w:rsidRPr="00E41CF3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200.8</w:t>
            </w:r>
          </w:p>
        </w:tc>
        <w:tc>
          <w:tcPr>
            <w:tcW w:w="2692" w:type="dxa"/>
          </w:tcPr>
          <w:p w14:paraId="39BDD683" w14:textId="77777777" w:rsidR="004108C2" w:rsidRPr="004108C2" w:rsidRDefault="004108C2" w:rsidP="004108C2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У</w:t>
            </w:r>
            <w:r w:rsidRPr="004108C2">
              <w:rPr>
                <w:rFonts w:eastAsia="Times New Roman" w:cs="Times New Roman"/>
                <w:color w:val="auto"/>
                <w:lang w:eastAsia="ru-RU"/>
              </w:rPr>
              <w:t xml:space="preserve">твержденная документация по планировке территории в случае, если обращение о выдаче технических требований и условий направлено в целях строительства объектов капитального строительства, указанных в пункте 1 части 1 статьи 52.2 Градостроительного кодекса Российской Федерации </w:t>
            </w:r>
          </w:p>
        </w:tc>
        <w:tc>
          <w:tcPr>
            <w:tcW w:w="3822" w:type="dxa"/>
          </w:tcPr>
          <w:p w14:paraId="42DB250C" w14:textId="77777777" w:rsidR="004108C2" w:rsidRPr="00E41CF3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AE6F97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</w:t>
            </w:r>
            <w:r w:rsidRPr="00AE6F97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существующих линейных объектов, и дос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t>рочного прекращения их действия, утвержденные постановлением Правительства Российской Федерации от 31 декабря 2021 г.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br/>
              <w:t>№ 2608</w:t>
            </w:r>
          </w:p>
        </w:tc>
        <w:tc>
          <w:tcPr>
            <w:tcW w:w="2125" w:type="dxa"/>
          </w:tcPr>
          <w:p w14:paraId="6C2925CF" w14:textId="77777777" w:rsidR="004108C2" w:rsidRPr="00E41CF3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86148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Подпункт 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61487">
              <w:rPr>
                <w:rFonts w:ascii="Times New Roman" w:hAnsi="Times New Roman" w:cs="Times New Roman"/>
                <w:b w:val="0"/>
                <w:bCs w:val="0"/>
              </w:rPr>
              <w:t>" пункта 4</w:t>
            </w:r>
          </w:p>
        </w:tc>
      </w:tr>
      <w:tr w:rsidR="004108C2" w14:paraId="19EABB87" w14:textId="77777777" w:rsidTr="00B50D2F">
        <w:tc>
          <w:tcPr>
            <w:tcW w:w="854" w:type="dxa"/>
          </w:tcPr>
          <w:p w14:paraId="65E813AB" w14:textId="77777777" w:rsidR="004108C2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200.9</w:t>
            </w:r>
          </w:p>
        </w:tc>
        <w:tc>
          <w:tcPr>
            <w:tcW w:w="2692" w:type="dxa"/>
          </w:tcPr>
          <w:p w14:paraId="13477F03" w14:textId="77777777" w:rsidR="004108C2" w:rsidRPr="004108C2" w:rsidRDefault="004108C2" w:rsidP="004108C2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Т</w:t>
            </w:r>
            <w:r w:rsidRPr="004108C2">
              <w:rPr>
                <w:rFonts w:eastAsia="Times New Roman" w:cs="Times New Roman"/>
                <w:color w:val="auto"/>
                <w:lang w:eastAsia="ru-RU"/>
              </w:rPr>
              <w:t xml:space="preserve">ехнические условия на подключение (технологическое присоединение) к сетям инженерно-технического обеспечения объекта капитального строительства, строительство, реконструкция или капитальный ремонт, которого запланированы, полученные в соответствии с законодательством Российской Федерации об электроэнергетике, о теплоснабжении, о газоснабжении, о водоснабжении и водоотведении, о связи (при наличии) </w:t>
            </w:r>
          </w:p>
          <w:p w14:paraId="38E046A5" w14:textId="77777777" w:rsidR="004108C2" w:rsidRDefault="004108C2" w:rsidP="004108C2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3822" w:type="dxa"/>
          </w:tcPr>
          <w:p w14:paraId="0F02F665" w14:textId="77777777" w:rsidR="004108C2" w:rsidRPr="00AE6F97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E6F97">
              <w:rPr>
                <w:rFonts w:ascii="Times New Roman" w:eastAsia="Times New Roman" w:hAnsi="Times New Roman" w:cs="Times New Roman"/>
                <w:b w:val="0"/>
                <w:color w:val="auto"/>
              </w:rPr>
              <w:t>Правила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t>рочного прекращения их действия, утвержденные постановлением Правительства Российской Федерации от 31 декабря 2021 г.</w:t>
            </w:r>
            <w:r w:rsidRPr="00861487">
              <w:rPr>
                <w:rFonts w:ascii="Times New Roman" w:eastAsia="Times New Roman" w:hAnsi="Times New Roman" w:cs="Times New Roman"/>
                <w:b w:val="0"/>
                <w:color w:val="auto"/>
              </w:rPr>
              <w:br/>
              <w:t>№ 2608</w:t>
            </w:r>
          </w:p>
        </w:tc>
        <w:tc>
          <w:tcPr>
            <w:tcW w:w="2125" w:type="dxa"/>
          </w:tcPr>
          <w:p w14:paraId="7FB33AFB" w14:textId="77777777" w:rsidR="004108C2" w:rsidRPr="00861487" w:rsidRDefault="004108C2" w:rsidP="004108C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861487">
              <w:rPr>
                <w:rFonts w:ascii="Times New Roman" w:hAnsi="Times New Roman" w:cs="Times New Roman"/>
                <w:b w:val="0"/>
                <w:bCs w:val="0"/>
              </w:rPr>
              <w:t>Подпункт "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861487">
              <w:rPr>
                <w:rFonts w:ascii="Times New Roman" w:hAnsi="Times New Roman" w:cs="Times New Roman"/>
                <w:b w:val="0"/>
                <w:bCs w:val="0"/>
              </w:rPr>
              <w:t xml:space="preserve">" </w:t>
            </w:r>
            <w:r w:rsidRPr="00BE134A">
              <w:rPr>
                <w:rFonts w:ascii="Times New Roman" w:hAnsi="Times New Roman" w:cs="Times New Roman"/>
                <w:b w:val="0"/>
                <w:bCs w:val="0"/>
              </w:rPr>
              <w:t>пункта 4</w:t>
            </w:r>
            <w:r w:rsidR="00BE134A" w:rsidRPr="00BE134A">
              <w:rPr>
                <w:rFonts w:ascii="Times New Roman" w:hAnsi="Times New Roman" w:cs="Times New Roman"/>
                <w:b w:val="0"/>
                <w:color w:val="000000" w:themeColor="text1"/>
              </w:rPr>
              <w:t>"</w:t>
            </w:r>
          </w:p>
        </w:tc>
      </w:tr>
    </w:tbl>
    <w:p w14:paraId="5D28E5C2" w14:textId="77777777" w:rsidR="000611C9" w:rsidRDefault="000611C9" w:rsidP="000611C9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5033AC4" w14:textId="48ECAA02" w:rsidR="000611C9" w:rsidRDefault="00D201E3" w:rsidP="00EC3268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611C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0611C9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ополнить позициями 225.1 </w:t>
      </w:r>
      <w:r w:rsidR="005246E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0611C9" w:rsidRPr="00EE1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225.8 следующего содержания:</w:t>
      </w:r>
    </w:p>
    <w:tbl>
      <w:tblPr>
        <w:tblStyle w:val="af0"/>
        <w:tblW w:w="9498" w:type="dxa"/>
        <w:tblInd w:w="-5" w:type="dxa"/>
        <w:tblLook w:val="04A0" w:firstRow="1" w:lastRow="0" w:firstColumn="1" w:lastColumn="0" w:noHBand="0" w:noVBand="1"/>
      </w:tblPr>
      <w:tblGrid>
        <w:gridCol w:w="854"/>
        <w:gridCol w:w="2672"/>
        <w:gridCol w:w="3802"/>
        <w:gridCol w:w="2170"/>
      </w:tblGrid>
      <w:tr w:rsidR="00C91EC3" w14:paraId="6DD04B39" w14:textId="77777777" w:rsidTr="002A7D5D">
        <w:tc>
          <w:tcPr>
            <w:tcW w:w="854" w:type="dxa"/>
          </w:tcPr>
          <w:p w14:paraId="67F22B45" w14:textId="77777777" w:rsidR="00C91EC3" w:rsidRPr="00C91EC3" w:rsidRDefault="00EE1D17" w:rsidP="00C91EC3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C91EC3">
              <w:rPr>
                <w:rFonts w:ascii="Times New Roman" w:hAnsi="Times New Roman" w:cs="Times New Roman"/>
                <w:b w:val="0"/>
                <w:bCs w:val="0"/>
              </w:rPr>
              <w:t>"</w:t>
            </w:r>
            <w:r w:rsidR="00C91EC3" w:rsidRPr="00C91EC3">
              <w:rPr>
                <w:rFonts w:ascii="Times New Roman" w:hAnsi="Times New Roman" w:cs="Times New Roman"/>
                <w:b w:val="0"/>
                <w:bCs w:val="0"/>
              </w:rPr>
              <w:t>225.1</w:t>
            </w:r>
          </w:p>
        </w:tc>
        <w:tc>
          <w:tcPr>
            <w:tcW w:w="2672" w:type="dxa"/>
          </w:tcPr>
          <w:p w14:paraId="5072ED80" w14:textId="77777777" w:rsidR="00C91EC3" w:rsidRPr="00C91EC3" w:rsidRDefault="00C91EC3" w:rsidP="002A5F0E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C91EC3">
              <w:rPr>
                <w:rFonts w:ascii="Times New Roman" w:hAnsi="Times New Roman" w:cs="Times New Roman"/>
                <w:b w:val="0"/>
                <w:bCs w:val="0"/>
              </w:rPr>
              <w:t>Запрос о выдаче технических условий подключения (технологического присоединения) объекта капитального строительства к сетям электросвязи</w:t>
            </w:r>
          </w:p>
        </w:tc>
        <w:tc>
          <w:tcPr>
            <w:tcW w:w="3802" w:type="dxa"/>
          </w:tcPr>
          <w:p w14:paraId="640E35DE" w14:textId="77777777" w:rsidR="00C91EC3" w:rsidRPr="00C91EC3" w:rsidRDefault="00C91EC3" w:rsidP="002A5F0E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C91EC3">
              <w:rPr>
                <w:rFonts w:ascii="Times New Roman" w:hAnsi="Times New Roman" w:cs="Times New Roman"/>
                <w:b w:val="0"/>
                <w:bCs w:val="0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 w:rsidR="0029067F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 w:rsidRPr="00C91EC3">
              <w:rPr>
                <w:rFonts w:ascii="Times New Roman" w:hAnsi="Times New Roman" w:cs="Times New Roman"/>
                <w:b w:val="0"/>
                <w:bCs w:val="0"/>
              </w:rPr>
              <w:t xml:space="preserve"> 1196</w:t>
            </w:r>
          </w:p>
        </w:tc>
        <w:tc>
          <w:tcPr>
            <w:tcW w:w="2170" w:type="dxa"/>
          </w:tcPr>
          <w:p w14:paraId="103574D8" w14:textId="77777777" w:rsidR="00C91EC3" w:rsidRPr="00C91EC3" w:rsidRDefault="00C91EC3" w:rsidP="002A5F0E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C91EC3">
              <w:rPr>
                <w:rFonts w:ascii="Times New Roman" w:hAnsi="Times New Roman" w:cs="Times New Roman"/>
                <w:b w:val="0"/>
                <w:bCs w:val="0"/>
              </w:rPr>
              <w:t>подпункт "а" пункта 3, пункт 5</w:t>
            </w:r>
          </w:p>
        </w:tc>
      </w:tr>
      <w:tr w:rsidR="00EE1D17" w14:paraId="5188E1C5" w14:textId="77777777" w:rsidTr="002A7D5D">
        <w:tc>
          <w:tcPr>
            <w:tcW w:w="854" w:type="dxa"/>
          </w:tcPr>
          <w:p w14:paraId="6AE2B1DB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225.2</w:t>
            </w:r>
          </w:p>
        </w:tc>
        <w:tc>
          <w:tcPr>
            <w:tcW w:w="2672" w:type="dxa"/>
          </w:tcPr>
          <w:p w14:paraId="15CE0AFC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 xml:space="preserve">Копия документа, подтверждающего право собственности или иное предусмотренное законом право на объект капитального строительства и (или) </w:t>
            </w:r>
            <w:r w:rsidRPr="0029067F">
              <w:rPr>
                <w:color w:val="000000" w:themeColor="text1"/>
              </w:rPr>
              <w:lastRenderedPageBreak/>
              <w:t>земельный участок, на котором расположены (будут располагаться) подключаемые объекты капитального строительства заявителя, за исключением случаев, предусмотренных в том числе пунктом 20 Правил подключения (технологического присоединения) объектов капитального строительства к сетям электросвязи, утвержденных постановлением Правительства Российской Федерации от 1 июля 2022 г. N 1196, когда договор о подключении (технологическом присоединении) объекта капитального строительства к сетям электросвязи может быть заключен при отсутствии правоустанавливающих документов</w:t>
            </w:r>
          </w:p>
        </w:tc>
        <w:tc>
          <w:tcPr>
            <w:tcW w:w="3802" w:type="dxa"/>
          </w:tcPr>
          <w:p w14:paraId="1C8812BB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lastRenderedPageBreak/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2B4357B7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>подпункт "а" пункта 6</w:t>
            </w:r>
          </w:p>
        </w:tc>
      </w:tr>
      <w:tr w:rsidR="00EE1D17" w14:paraId="08AE575D" w14:textId="77777777" w:rsidTr="002A7D5D">
        <w:tc>
          <w:tcPr>
            <w:tcW w:w="854" w:type="dxa"/>
          </w:tcPr>
          <w:p w14:paraId="0B4A17B0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225.3</w:t>
            </w:r>
          </w:p>
        </w:tc>
        <w:tc>
          <w:tcPr>
            <w:tcW w:w="2672" w:type="dxa"/>
          </w:tcPr>
          <w:p w14:paraId="347B7B9A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>Доверенность или иные документы, подтверждающие полномочия представителя заявителя (в случае если запрос о выдаче технических условий подключения (технологического присоединения) объекта капитального строительства к сетям электросвязи направляется представителем заявителя)</w:t>
            </w:r>
          </w:p>
        </w:tc>
        <w:tc>
          <w:tcPr>
            <w:tcW w:w="3802" w:type="dxa"/>
          </w:tcPr>
          <w:p w14:paraId="0041936C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6EC14CDB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>подпункт "б" пункта 6</w:t>
            </w:r>
          </w:p>
        </w:tc>
      </w:tr>
      <w:tr w:rsidR="00EE1D17" w14:paraId="062E285B" w14:textId="77777777" w:rsidTr="002A7D5D">
        <w:tc>
          <w:tcPr>
            <w:tcW w:w="854" w:type="dxa"/>
          </w:tcPr>
          <w:p w14:paraId="235A3892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225.4</w:t>
            </w:r>
          </w:p>
        </w:tc>
        <w:tc>
          <w:tcPr>
            <w:tcW w:w="2672" w:type="dxa"/>
          </w:tcPr>
          <w:p w14:paraId="5738EBD7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 xml:space="preserve">Копия документа, подтверждающего право собственности </w:t>
            </w:r>
            <w:r w:rsidRPr="0029067F">
              <w:rPr>
                <w:color w:val="000000" w:themeColor="text1"/>
              </w:rPr>
              <w:lastRenderedPageBreak/>
              <w:t>или иное предусмотренное законом право на объект капитального строительства, в случае если завершено строительство указанного объекта</w:t>
            </w:r>
          </w:p>
        </w:tc>
        <w:tc>
          <w:tcPr>
            <w:tcW w:w="3802" w:type="dxa"/>
          </w:tcPr>
          <w:p w14:paraId="3DBC76CA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lastRenderedPageBreak/>
              <w:t xml:space="preserve">Правила подключения (технологического присоединения) объектов </w:t>
            </w:r>
            <w:r w:rsidRPr="00EE1D17">
              <w:rPr>
                <w:color w:val="000000" w:themeColor="text1"/>
              </w:rPr>
              <w:lastRenderedPageBreak/>
              <w:t xml:space="preserve">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0225FB81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lastRenderedPageBreak/>
              <w:t>подпункт "в" пункта 6</w:t>
            </w:r>
          </w:p>
        </w:tc>
      </w:tr>
      <w:tr w:rsidR="00EE1D17" w14:paraId="5CEA40B8" w14:textId="77777777" w:rsidTr="002A7D5D">
        <w:tc>
          <w:tcPr>
            <w:tcW w:w="854" w:type="dxa"/>
          </w:tcPr>
          <w:p w14:paraId="33CEF025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225.5</w:t>
            </w:r>
          </w:p>
        </w:tc>
        <w:tc>
          <w:tcPr>
            <w:tcW w:w="2672" w:type="dxa"/>
          </w:tcPr>
          <w:p w14:paraId="24DF980C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>Предельные параметры разрешенного строительства, реконструкции объекта капитального строительства</w:t>
            </w:r>
          </w:p>
        </w:tc>
        <w:tc>
          <w:tcPr>
            <w:tcW w:w="3802" w:type="dxa"/>
          </w:tcPr>
          <w:p w14:paraId="30D8BC12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05B3C71C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>подпункт "г" пункта 6</w:t>
            </w:r>
          </w:p>
        </w:tc>
      </w:tr>
      <w:tr w:rsidR="00EE1D17" w14:paraId="000E1E39" w14:textId="77777777" w:rsidTr="002A7D5D">
        <w:tc>
          <w:tcPr>
            <w:tcW w:w="854" w:type="dxa"/>
          </w:tcPr>
          <w:p w14:paraId="21C1B63D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225.6</w:t>
            </w:r>
          </w:p>
        </w:tc>
        <w:tc>
          <w:tcPr>
            <w:tcW w:w="2672" w:type="dxa"/>
          </w:tcPr>
          <w:p w14:paraId="1F7906CC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>Информация о подключении объекта капитального строительства к сетям электросвязи, эксплуатируемым другими операторами связи (при наличии такого подключения)</w:t>
            </w:r>
          </w:p>
        </w:tc>
        <w:tc>
          <w:tcPr>
            <w:tcW w:w="3802" w:type="dxa"/>
          </w:tcPr>
          <w:p w14:paraId="01068246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71C079D0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>подпункт "д" пункта 6</w:t>
            </w:r>
          </w:p>
        </w:tc>
      </w:tr>
      <w:tr w:rsidR="00EE1D17" w14:paraId="1F97E5CF" w14:textId="77777777" w:rsidTr="002A7D5D">
        <w:tc>
          <w:tcPr>
            <w:tcW w:w="854" w:type="dxa"/>
          </w:tcPr>
          <w:p w14:paraId="38AA20E3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225.7</w:t>
            </w:r>
          </w:p>
        </w:tc>
        <w:tc>
          <w:tcPr>
            <w:tcW w:w="2672" w:type="dxa"/>
          </w:tcPr>
          <w:p w14:paraId="71BC766F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>Перечень услуг связи, которые планируется получать с использованием сети электросвязи, к которой подключается объект капитального строительства</w:t>
            </w:r>
          </w:p>
        </w:tc>
        <w:tc>
          <w:tcPr>
            <w:tcW w:w="3802" w:type="dxa"/>
          </w:tcPr>
          <w:p w14:paraId="66188339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556F0822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>подпункт "е" пункта 6</w:t>
            </w:r>
          </w:p>
        </w:tc>
      </w:tr>
      <w:tr w:rsidR="00EE1D17" w14:paraId="356572DE" w14:textId="77777777" w:rsidTr="002A7D5D">
        <w:tc>
          <w:tcPr>
            <w:tcW w:w="854" w:type="dxa"/>
          </w:tcPr>
          <w:p w14:paraId="2157E76E" w14:textId="77777777" w:rsidR="00EE1D17" w:rsidRPr="0029067F" w:rsidRDefault="00EE1D17" w:rsidP="00EE1D17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9067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225.8</w:t>
            </w:r>
          </w:p>
        </w:tc>
        <w:tc>
          <w:tcPr>
            <w:tcW w:w="2672" w:type="dxa"/>
          </w:tcPr>
          <w:p w14:paraId="44562766" w14:textId="77777777" w:rsidR="00EE1D17" w:rsidRPr="0029067F" w:rsidRDefault="00EE1D17" w:rsidP="00EE1D17">
            <w:pPr>
              <w:pStyle w:val="ConsPlusNormal"/>
              <w:rPr>
                <w:color w:val="000000" w:themeColor="text1"/>
              </w:rPr>
            </w:pPr>
            <w:r w:rsidRPr="0029067F">
              <w:rPr>
                <w:color w:val="000000" w:themeColor="text1"/>
              </w:rPr>
              <w:t>Технические условия подключения (технологического присоединения) объекта капитального строительства к сетям электросвязи</w:t>
            </w:r>
          </w:p>
        </w:tc>
        <w:tc>
          <w:tcPr>
            <w:tcW w:w="3802" w:type="dxa"/>
          </w:tcPr>
          <w:p w14:paraId="383255FD" w14:textId="77777777" w:rsidR="00EE1D17" w:rsidRPr="00EE1D17" w:rsidRDefault="00EE1D17" w:rsidP="00EE1D17">
            <w:pPr>
              <w:pStyle w:val="ConsPlusNormal"/>
              <w:jc w:val="both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EE1D17">
              <w:rPr>
                <w:color w:val="000000" w:themeColor="text1"/>
              </w:rPr>
              <w:t xml:space="preserve"> 1196</w:t>
            </w:r>
          </w:p>
        </w:tc>
        <w:tc>
          <w:tcPr>
            <w:tcW w:w="2170" w:type="dxa"/>
          </w:tcPr>
          <w:p w14:paraId="7E198DE5" w14:textId="77777777" w:rsidR="00EE1D17" w:rsidRPr="00EE1D17" w:rsidRDefault="00EE1D17" w:rsidP="00EE1D17">
            <w:pPr>
              <w:pStyle w:val="ConsPlusNormal"/>
              <w:rPr>
                <w:color w:val="000000" w:themeColor="text1"/>
              </w:rPr>
            </w:pPr>
            <w:r w:rsidRPr="00EE1D17">
              <w:rPr>
                <w:color w:val="000000" w:themeColor="text1"/>
              </w:rPr>
              <w:t>подпункт "б" пункта 3</w:t>
            </w:r>
          </w:p>
        </w:tc>
      </w:tr>
    </w:tbl>
    <w:p w14:paraId="0FF47F0D" w14:textId="77777777" w:rsidR="00C3545B" w:rsidRDefault="00C3545B" w:rsidP="00216E69">
      <w:pPr>
        <w:pStyle w:val="Style21"/>
        <w:tabs>
          <w:tab w:val="left" w:pos="142"/>
        </w:tabs>
        <w:spacing w:line="276" w:lineRule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BAC561" w14:textId="35C3BE9F" w:rsidR="00216E69" w:rsidRDefault="00D201E3" w:rsidP="00216E69">
      <w:pPr>
        <w:pStyle w:val="Style21"/>
        <w:tabs>
          <w:tab w:val="left" w:pos="142"/>
        </w:tabs>
        <w:spacing w:line="276" w:lineRule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354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55DA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3545B">
        <w:rPr>
          <w:rFonts w:ascii="Times New Roman" w:hAnsi="Times New Roman" w:cs="Times New Roman"/>
          <w:b w:val="0"/>
          <w:bCs w:val="0"/>
          <w:sz w:val="28"/>
          <w:szCs w:val="28"/>
        </w:rPr>
        <w:t>озици</w:t>
      </w:r>
      <w:r w:rsidR="00DF39EA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C354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230</w:t>
      </w:r>
      <w:r w:rsidR="00DF39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545B">
        <w:rPr>
          <w:rFonts w:ascii="Times New Roman" w:hAnsi="Times New Roman" w:cs="Times New Roman"/>
          <w:b w:val="0"/>
          <w:bCs w:val="0"/>
          <w:sz w:val="28"/>
          <w:szCs w:val="28"/>
        </w:rPr>
        <w:t>исключить</w:t>
      </w:r>
      <w:r w:rsidR="008D533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354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3FC796D" w14:textId="64C4B07F" w:rsidR="00055DA4" w:rsidRDefault="00D201E3" w:rsidP="00055DA4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F39EA">
        <w:rPr>
          <w:rFonts w:ascii="Times New Roman" w:hAnsi="Times New Roman" w:cs="Times New Roman"/>
          <w:b w:val="0"/>
          <w:bCs w:val="0"/>
          <w:sz w:val="28"/>
          <w:szCs w:val="28"/>
        </w:rPr>
        <w:t>. Дополнить позициями 234.1 – 234.3</w:t>
      </w:r>
      <w:r w:rsidR="00055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4"/>
        <w:gridCol w:w="2691"/>
        <w:gridCol w:w="3823"/>
        <w:gridCol w:w="1976"/>
      </w:tblGrid>
      <w:tr w:rsidR="00DF39EA" w14:paraId="77FF6E35" w14:textId="77777777" w:rsidTr="00DF39EA">
        <w:tc>
          <w:tcPr>
            <w:tcW w:w="846" w:type="dxa"/>
          </w:tcPr>
          <w:p w14:paraId="681479CC" w14:textId="7BB8B31E" w:rsidR="00DF39EA" w:rsidRPr="004D4512" w:rsidRDefault="004D4512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</w:rPr>
              <w:t>"</w:t>
            </w:r>
            <w:r w:rsidR="00DF39EA" w:rsidRPr="004D451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234.1</w:t>
            </w:r>
          </w:p>
        </w:tc>
        <w:tc>
          <w:tcPr>
            <w:tcW w:w="2693" w:type="dxa"/>
          </w:tcPr>
          <w:p w14:paraId="749186A2" w14:textId="3EAEC563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Копия документа, подтверждающего право собственности или иное предусмотренное законом право на домовладение (объект </w:t>
            </w: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и земельный участок, на котором расположены объекты капитального строительства заявителя (в случае подачи заявки о подключении в рамках раздела VII Правил подключения (технологического присоединения) газоиспользующего </w:t>
            </w: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      </w:r>
          </w:p>
        </w:tc>
        <w:tc>
          <w:tcPr>
            <w:tcW w:w="3827" w:type="dxa"/>
          </w:tcPr>
          <w:p w14:paraId="0DE6FAE7" w14:textId="51D73DCE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</w:t>
            </w: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Российской Федерации от 13 сентября 2021 г. № 1547</w:t>
            </w:r>
          </w:p>
        </w:tc>
        <w:tc>
          <w:tcPr>
            <w:tcW w:w="1978" w:type="dxa"/>
          </w:tcPr>
          <w:p w14:paraId="713421BE" w14:textId="496AF5AE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подпункт "з" пункта 16</w:t>
            </w:r>
          </w:p>
        </w:tc>
      </w:tr>
      <w:tr w:rsidR="00DF39EA" w14:paraId="65A959E9" w14:textId="77777777" w:rsidTr="00DF39EA">
        <w:tc>
          <w:tcPr>
            <w:tcW w:w="846" w:type="dxa"/>
          </w:tcPr>
          <w:p w14:paraId="1D33CE95" w14:textId="275FF8FE" w:rsidR="00DF39EA" w:rsidRPr="00DF39EA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39E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234.2</w:t>
            </w:r>
          </w:p>
        </w:tc>
        <w:tc>
          <w:tcPr>
            <w:tcW w:w="2693" w:type="dxa"/>
          </w:tcPr>
          <w:p w14:paraId="6788F02F" w14:textId="27DFE784" w:rsidR="00DF39EA" w:rsidRPr="00DF39EA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39EA">
              <w:rPr>
                <w:rFonts w:ascii="Times New Roman" w:eastAsia="Times New Roman" w:hAnsi="Times New Roman" w:cs="Times New Roman"/>
                <w:b w:val="0"/>
                <w:color w:val="auto"/>
              </w:rPr>
              <w:t>К</w:t>
            </w:r>
            <w:r w:rsidRPr="00BC012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опия документа, подтверждающего право собственности или иное предусмотренное законом право на котельную, использующую газ в качестве топлива в целях выработки тепловой энергии, и земельный участок, на котором расположена котельная (в случае подачи заявки о подключении в рамках раздела IX </w:t>
            </w:r>
            <w:r w:rsidRPr="00DF39EA">
              <w:rPr>
                <w:rFonts w:ascii="Times New Roman" w:hAnsi="Times New Roman" w:cs="Times New Roman"/>
                <w:b w:val="0"/>
                <w:color w:val="000000" w:themeColor="text1"/>
              </w:rPr>
      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      </w:r>
            <w:r w:rsidRPr="00DF39EA">
              <w:rPr>
                <w:rFonts w:ascii="Times New Roman" w:eastAsia="Times New Roman" w:hAnsi="Times New Roman" w:cs="Times New Roman"/>
                <w:b w:val="0"/>
                <w:color w:val="auto"/>
              </w:rPr>
              <w:t>)</w:t>
            </w:r>
            <w:r w:rsidRPr="00BC012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14:paraId="0B7334E9" w14:textId="53C1721E" w:rsidR="00DF39EA" w:rsidRPr="00DF39EA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39EA">
              <w:rPr>
                <w:rFonts w:ascii="Times New Roman" w:hAnsi="Times New Roman" w:cs="Times New Roman"/>
                <w:b w:val="0"/>
                <w:color w:val="000000" w:themeColor="text1"/>
              </w:rPr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№ 1547</w:t>
            </w:r>
          </w:p>
        </w:tc>
        <w:tc>
          <w:tcPr>
            <w:tcW w:w="1978" w:type="dxa"/>
          </w:tcPr>
          <w:p w14:paraId="5DC18F75" w14:textId="3F43C775" w:rsidR="00DF39EA" w:rsidRPr="00DF39EA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39EA">
              <w:rPr>
                <w:rFonts w:ascii="Times New Roman" w:hAnsi="Times New Roman" w:cs="Times New Roman"/>
                <w:b w:val="0"/>
                <w:color w:val="000000" w:themeColor="text1"/>
              </w:rPr>
              <w:t>подпункт "и" пункта 16</w:t>
            </w:r>
          </w:p>
        </w:tc>
      </w:tr>
      <w:tr w:rsidR="00DF39EA" w14:paraId="6FFA88C4" w14:textId="77777777" w:rsidTr="00DF39EA">
        <w:tc>
          <w:tcPr>
            <w:tcW w:w="846" w:type="dxa"/>
          </w:tcPr>
          <w:p w14:paraId="2CEB3AC1" w14:textId="2647B630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234.3</w:t>
            </w:r>
          </w:p>
        </w:tc>
        <w:tc>
          <w:tcPr>
            <w:tcW w:w="2693" w:type="dxa"/>
          </w:tcPr>
          <w:p w14:paraId="5739C24C" w14:textId="28250B62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eastAsia="Times New Roman" w:hAnsi="Times New Roman" w:cs="Times New Roman"/>
                <w:b w:val="0"/>
                <w:color w:val="auto"/>
              </w:rPr>
              <w:t>К</w:t>
            </w:r>
            <w:r w:rsidRPr="00BC012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опии лицензий на осуществление образовательной деятельности или лицензий на осуществление медицинской деятельности (в случае подачи заявки о подключении в рамках раздела IX </w:t>
            </w: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</w:t>
            </w: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      </w:r>
            <w:r w:rsidRPr="00BC012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)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 в случае подачи заявки о подключении в рамках раздела VII </w:t>
            </w: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      </w:r>
            <w:r w:rsidRPr="00BC012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14:paraId="5DDFC2B0" w14:textId="30326E11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Федерации от 13 сентября 2021 г. № 1547</w:t>
            </w:r>
          </w:p>
        </w:tc>
        <w:tc>
          <w:tcPr>
            <w:tcW w:w="1978" w:type="dxa"/>
          </w:tcPr>
          <w:p w14:paraId="6C3CB50C" w14:textId="0ACD295E" w:rsidR="00DF39EA" w:rsidRPr="004D4512" w:rsidRDefault="00DF39EA" w:rsidP="004D4512">
            <w:pPr>
              <w:pStyle w:val="Style21"/>
              <w:tabs>
                <w:tab w:val="left" w:pos="14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4512">
              <w:rPr>
                <w:rFonts w:ascii="Times New Roman" w:hAnsi="Times New Roman" w:cs="Times New Roman"/>
                <w:b w:val="0"/>
                <w:color w:val="000000" w:themeColor="text1"/>
              </w:rPr>
              <w:t>подпункт "к" пункта 16</w:t>
            </w:r>
            <w:r w:rsidR="004D4512" w:rsidRPr="004D4512">
              <w:rPr>
                <w:rFonts w:ascii="Times New Roman" w:hAnsi="Times New Roman" w:cs="Times New Roman"/>
                <w:b w:val="0"/>
              </w:rPr>
              <w:t>"</w:t>
            </w:r>
          </w:p>
        </w:tc>
      </w:tr>
    </w:tbl>
    <w:p w14:paraId="21851B80" w14:textId="77777777" w:rsidR="00DF39EA" w:rsidRDefault="00DF39EA" w:rsidP="00216E69">
      <w:pPr>
        <w:pStyle w:val="Style21"/>
        <w:tabs>
          <w:tab w:val="left" w:pos="142"/>
        </w:tabs>
        <w:spacing w:line="276" w:lineRule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C7BD97" w14:textId="56C1A786" w:rsidR="00DF39EA" w:rsidRDefault="00D201E3" w:rsidP="00DF39EA">
      <w:pPr>
        <w:pStyle w:val="Style21"/>
        <w:tabs>
          <w:tab w:val="left" w:pos="142"/>
        </w:tabs>
        <w:spacing w:line="276" w:lineRule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9</w:t>
      </w:r>
      <w:r w:rsidR="00DF39EA">
        <w:rPr>
          <w:rFonts w:ascii="Times New Roman" w:hAnsi="Times New Roman" w:cs="Times New Roman"/>
          <w:b w:val="0"/>
          <w:bCs w:val="0"/>
          <w:sz w:val="28"/>
          <w:szCs w:val="28"/>
        </w:rPr>
        <w:t>. позиции 248, 261,</w:t>
      </w:r>
      <w:r w:rsidR="00275F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263,</w:t>
      </w:r>
      <w:r w:rsidR="00DF39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266, 269 исключить. </w:t>
      </w:r>
    </w:p>
    <w:p w14:paraId="6532E1CB" w14:textId="0AFB7B63" w:rsidR="002A7D5D" w:rsidRDefault="00D201E3" w:rsidP="00EC3268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2A7D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позициями </w:t>
      </w:r>
      <w:r w:rsidR="00407A84">
        <w:rPr>
          <w:rFonts w:ascii="Times New Roman" w:hAnsi="Times New Roman" w:cs="Times New Roman"/>
          <w:b w:val="0"/>
          <w:bCs w:val="0"/>
          <w:sz w:val="28"/>
          <w:szCs w:val="28"/>
        </w:rPr>
        <w:t>327.1 –</w:t>
      </w:r>
      <w:r w:rsidR="002A7D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7A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327.10 </w:t>
      </w:r>
      <w:r w:rsidR="002A7D5D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2693"/>
        <w:gridCol w:w="3810"/>
        <w:gridCol w:w="1970"/>
      </w:tblGrid>
      <w:tr w:rsidR="00216E69" w14:paraId="5F2D403D" w14:textId="77777777" w:rsidTr="00216E69">
        <w:tc>
          <w:tcPr>
            <w:tcW w:w="851" w:type="dxa"/>
          </w:tcPr>
          <w:p w14:paraId="6C0D147E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"327.1</w:t>
            </w:r>
          </w:p>
        </w:tc>
        <w:tc>
          <w:tcPr>
            <w:tcW w:w="2693" w:type="dxa"/>
          </w:tcPr>
          <w:p w14:paraId="4CD80741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Заявка о заключении договора о подключении (технологическом присоединении) объекта капитального строительства к сетям электросвязи</w:t>
            </w:r>
          </w:p>
        </w:tc>
        <w:tc>
          <w:tcPr>
            <w:tcW w:w="3827" w:type="dxa"/>
          </w:tcPr>
          <w:p w14:paraId="169B2E98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5A5738DC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"в" пункта 3, пункт 17</w:t>
            </w:r>
          </w:p>
        </w:tc>
      </w:tr>
      <w:tr w:rsidR="00216E69" w14:paraId="62373A76" w14:textId="77777777" w:rsidTr="00216E69">
        <w:tc>
          <w:tcPr>
            <w:tcW w:w="851" w:type="dxa"/>
          </w:tcPr>
          <w:p w14:paraId="660648B6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327.2</w:t>
            </w:r>
          </w:p>
        </w:tc>
        <w:tc>
          <w:tcPr>
            <w:tcW w:w="2693" w:type="dxa"/>
          </w:tcPr>
          <w:p w14:paraId="1A20652E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Топографическая карта земельного участка в масштабе 1:500 (с указанием всех наземных и подземных коммуникаций и сооружений), согласованная с организациями, эксплуатирующими указанные коммуникации и сооружения (не прилагается, если заявителем является физическое лицо, осуществляющее строительство (реконструкцию) объекта индивидуального жилищного строительства)</w:t>
            </w:r>
          </w:p>
        </w:tc>
        <w:tc>
          <w:tcPr>
            <w:tcW w:w="3827" w:type="dxa"/>
          </w:tcPr>
          <w:p w14:paraId="67D6613D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265D3E99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"а" пункта 19</w:t>
            </w:r>
          </w:p>
        </w:tc>
      </w:tr>
      <w:tr w:rsidR="00216E69" w14:paraId="65C1D2A8" w14:textId="77777777" w:rsidTr="00216E69">
        <w:tc>
          <w:tcPr>
            <w:tcW w:w="851" w:type="dxa"/>
          </w:tcPr>
          <w:p w14:paraId="7BCABA9F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327.3</w:t>
            </w:r>
          </w:p>
        </w:tc>
        <w:tc>
          <w:tcPr>
            <w:tcW w:w="2693" w:type="dxa"/>
          </w:tcPr>
          <w:p w14:paraId="2B666C56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за исключением случаев, предусмотренных в том числе пунктом 20 Правил подключения </w:t>
            </w:r>
            <w:r w:rsidRPr="00216E69">
              <w:rPr>
                <w:color w:val="000000" w:themeColor="text1"/>
              </w:rPr>
              <w:lastRenderedPageBreak/>
              <w:t>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N 1196, когда договор о подключении может быть заключен при отсутствии правоустанавливающих документов</w:t>
            </w:r>
          </w:p>
        </w:tc>
        <w:tc>
          <w:tcPr>
            <w:tcW w:w="3827" w:type="dxa"/>
          </w:tcPr>
          <w:p w14:paraId="1356DB6A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lastRenderedPageBreak/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062C1F85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"б" пункта 19</w:t>
            </w:r>
          </w:p>
        </w:tc>
      </w:tr>
      <w:tr w:rsidR="00216E69" w14:paraId="12309995" w14:textId="77777777" w:rsidTr="00216E69">
        <w:tc>
          <w:tcPr>
            <w:tcW w:w="851" w:type="dxa"/>
          </w:tcPr>
          <w:p w14:paraId="57BB70B7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327.4</w:t>
            </w:r>
          </w:p>
        </w:tc>
        <w:tc>
          <w:tcPr>
            <w:tcW w:w="2693" w:type="dxa"/>
          </w:tcPr>
          <w:p w14:paraId="4CDFF5B8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объекта капитального строительства к сетям электросвязи направляется представителем заявителя)</w:t>
            </w:r>
          </w:p>
        </w:tc>
        <w:tc>
          <w:tcPr>
            <w:tcW w:w="3827" w:type="dxa"/>
          </w:tcPr>
          <w:p w14:paraId="46E27A7F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79822E21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"в" пункта 19</w:t>
            </w:r>
          </w:p>
        </w:tc>
      </w:tr>
      <w:tr w:rsidR="00216E69" w14:paraId="68E46343" w14:textId="77777777" w:rsidTr="00216E69">
        <w:tc>
          <w:tcPr>
            <w:tcW w:w="851" w:type="dxa"/>
          </w:tcPr>
          <w:p w14:paraId="6D80AAB0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327.5</w:t>
            </w:r>
          </w:p>
        </w:tc>
        <w:tc>
          <w:tcPr>
            <w:tcW w:w="2693" w:type="dxa"/>
          </w:tcPr>
          <w:p w14:paraId="7C211FAA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электросвязи в пределах территории, подлежащей комплексному развитию, проекта комплексной схемы инженерного </w:t>
            </w:r>
            <w:r w:rsidRPr="00216E69">
              <w:rPr>
                <w:color w:val="000000" w:themeColor="text1"/>
              </w:rPr>
              <w:lastRenderedPageBreak/>
              <w:t>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 - в случаях осуществления подключения, предусмотренных подпунктами "в" - "е" пункта 20 Правил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N 1196</w:t>
            </w:r>
          </w:p>
        </w:tc>
        <w:tc>
          <w:tcPr>
            <w:tcW w:w="3827" w:type="dxa"/>
          </w:tcPr>
          <w:p w14:paraId="1DC8B52C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lastRenderedPageBreak/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37DB0891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"г" пункта 19</w:t>
            </w:r>
          </w:p>
        </w:tc>
      </w:tr>
      <w:tr w:rsidR="00216E69" w14:paraId="1B6E17BD" w14:textId="77777777" w:rsidTr="00216E69">
        <w:tc>
          <w:tcPr>
            <w:tcW w:w="851" w:type="dxa"/>
          </w:tcPr>
          <w:p w14:paraId="1CC0F136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327.6</w:t>
            </w:r>
          </w:p>
        </w:tc>
        <w:tc>
          <w:tcPr>
            <w:tcW w:w="2693" w:type="dxa"/>
          </w:tcPr>
          <w:p w14:paraId="30F25F5D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 (если заявитель ранее не получал технические условия подключения (технологического присоединения) объекта капитального строительства к сетям электросвязи)</w:t>
            </w:r>
          </w:p>
        </w:tc>
        <w:tc>
          <w:tcPr>
            <w:tcW w:w="3827" w:type="dxa"/>
          </w:tcPr>
          <w:p w14:paraId="5D4135D8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29BB8F1D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"в" пункта 6, пункт 22</w:t>
            </w:r>
          </w:p>
        </w:tc>
      </w:tr>
      <w:tr w:rsidR="00216E69" w14:paraId="74537DE8" w14:textId="77777777" w:rsidTr="00216E69">
        <w:tc>
          <w:tcPr>
            <w:tcW w:w="851" w:type="dxa"/>
          </w:tcPr>
          <w:p w14:paraId="69917D15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327.7</w:t>
            </w:r>
          </w:p>
        </w:tc>
        <w:tc>
          <w:tcPr>
            <w:tcW w:w="2693" w:type="dxa"/>
          </w:tcPr>
          <w:p w14:paraId="0D787D27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Предельные параметры разрешенного строительства, реконструкции объекта капитального </w:t>
            </w:r>
            <w:r w:rsidRPr="00216E69">
              <w:rPr>
                <w:color w:val="000000" w:themeColor="text1"/>
              </w:rPr>
              <w:lastRenderedPageBreak/>
              <w:t>строительства (если заявитель ранее не получал технические условия подключения (технологического присоединения) объекта капитального строительства к сетям электросвязи)</w:t>
            </w:r>
          </w:p>
        </w:tc>
        <w:tc>
          <w:tcPr>
            <w:tcW w:w="3827" w:type="dxa"/>
          </w:tcPr>
          <w:p w14:paraId="6265F192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lastRenderedPageBreak/>
              <w:t xml:space="preserve">Правила подключения (технологического присоединения) объектов капитального строительства к сетям электросвязи, утвержденные </w:t>
            </w:r>
            <w:r w:rsidRPr="00216E69">
              <w:rPr>
                <w:color w:val="000000" w:themeColor="text1"/>
              </w:rPr>
              <w:lastRenderedPageBreak/>
              <w:t xml:space="preserve">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7BF154EA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lastRenderedPageBreak/>
              <w:t>подпункт "г" пункта 6, пункт 22</w:t>
            </w:r>
          </w:p>
        </w:tc>
      </w:tr>
      <w:tr w:rsidR="00216E69" w14:paraId="2015C84C" w14:textId="77777777" w:rsidTr="00216E69">
        <w:tc>
          <w:tcPr>
            <w:tcW w:w="851" w:type="dxa"/>
          </w:tcPr>
          <w:p w14:paraId="42121282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327.8</w:t>
            </w:r>
          </w:p>
        </w:tc>
        <w:tc>
          <w:tcPr>
            <w:tcW w:w="2693" w:type="dxa"/>
          </w:tcPr>
          <w:p w14:paraId="4A5CEE5A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Информация о подключении объекта капитального строительства к сетям электросвязи, эксплуатируемым другими операторами связи (при наличии такого подключения) (если заявитель ранее не получал технические условия подключения (технологического присоединения) объекта капитального строительства к сетям электросвязи)</w:t>
            </w:r>
          </w:p>
        </w:tc>
        <w:tc>
          <w:tcPr>
            <w:tcW w:w="3827" w:type="dxa"/>
          </w:tcPr>
          <w:p w14:paraId="6A30C677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6C3A9FEA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"д" пункта 6, пункт 22</w:t>
            </w:r>
          </w:p>
        </w:tc>
      </w:tr>
      <w:tr w:rsidR="00216E69" w14:paraId="712658A7" w14:textId="77777777" w:rsidTr="00216E69">
        <w:tc>
          <w:tcPr>
            <w:tcW w:w="851" w:type="dxa"/>
          </w:tcPr>
          <w:p w14:paraId="7EB1E1D9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327.9</w:t>
            </w:r>
          </w:p>
        </w:tc>
        <w:tc>
          <w:tcPr>
            <w:tcW w:w="2693" w:type="dxa"/>
          </w:tcPr>
          <w:p w14:paraId="093244A9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Перечень услуг связи, которые планируется получать с использованием сети электросвязи, к которой подключается объект капитального строительства (если заявитель ранее не получал технические условия подключения (технологического присоединения) объекта капитального строительства к сетям электросвязи)</w:t>
            </w:r>
          </w:p>
        </w:tc>
        <w:tc>
          <w:tcPr>
            <w:tcW w:w="3827" w:type="dxa"/>
          </w:tcPr>
          <w:p w14:paraId="6880C090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2E6844DB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"е" пункта 6, пункт 22</w:t>
            </w:r>
          </w:p>
        </w:tc>
      </w:tr>
      <w:tr w:rsidR="00216E69" w14:paraId="1551A8DC" w14:textId="77777777" w:rsidTr="00216E69">
        <w:tc>
          <w:tcPr>
            <w:tcW w:w="851" w:type="dxa"/>
          </w:tcPr>
          <w:p w14:paraId="6723E95D" w14:textId="77777777" w:rsidR="00216E69" w:rsidRPr="00216E69" w:rsidRDefault="00216E69" w:rsidP="00216E69">
            <w:pPr>
              <w:pStyle w:val="ConsPlusNormal"/>
              <w:jc w:val="center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327.10</w:t>
            </w:r>
          </w:p>
        </w:tc>
        <w:tc>
          <w:tcPr>
            <w:tcW w:w="2693" w:type="dxa"/>
          </w:tcPr>
          <w:p w14:paraId="67BC87CC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Договор о подключении (технологическом присоединении) объекта капитального строительства к сетям электросвязи</w:t>
            </w:r>
          </w:p>
        </w:tc>
        <w:tc>
          <w:tcPr>
            <w:tcW w:w="3827" w:type="dxa"/>
          </w:tcPr>
          <w:p w14:paraId="46B29658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 xml:space="preserve">Правила подключения (технологического присоединения) объектов капитального строительства к сетям электросвязи, утвержденные постановлением Правительства Российской Федерации от 1 июля 2022 г. </w:t>
            </w:r>
            <w:r>
              <w:rPr>
                <w:color w:val="000000" w:themeColor="text1"/>
              </w:rPr>
              <w:t>№</w:t>
            </w:r>
            <w:r w:rsidRPr="00216E69">
              <w:rPr>
                <w:color w:val="000000" w:themeColor="text1"/>
              </w:rPr>
              <w:t xml:space="preserve"> 1196</w:t>
            </w:r>
          </w:p>
        </w:tc>
        <w:tc>
          <w:tcPr>
            <w:tcW w:w="1978" w:type="dxa"/>
          </w:tcPr>
          <w:p w14:paraId="4C3E83C3" w14:textId="77777777" w:rsidR="00216E69" w:rsidRPr="00216E69" w:rsidRDefault="00216E69" w:rsidP="00216E69">
            <w:pPr>
              <w:pStyle w:val="ConsPlusNormal"/>
              <w:rPr>
                <w:color w:val="000000" w:themeColor="text1"/>
              </w:rPr>
            </w:pPr>
            <w:r w:rsidRPr="00216E69">
              <w:rPr>
                <w:color w:val="000000" w:themeColor="text1"/>
              </w:rPr>
              <w:t>подпункт "г" пункта 3</w:t>
            </w:r>
            <w:r w:rsidR="002861E8" w:rsidRPr="0028434A">
              <w:t>"</w:t>
            </w:r>
          </w:p>
        </w:tc>
      </w:tr>
    </w:tbl>
    <w:p w14:paraId="78C7AB4D" w14:textId="77777777" w:rsidR="002A7D5D" w:rsidRDefault="002A7D5D" w:rsidP="00C91EC3">
      <w:pPr>
        <w:pStyle w:val="Style21"/>
        <w:tabs>
          <w:tab w:val="left" w:pos="142"/>
        </w:tabs>
        <w:spacing w:line="276" w:lineRule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03AFB2" w14:textId="17192B59" w:rsidR="00EF7ECA" w:rsidRDefault="00D201E3" w:rsidP="00EF7ECA">
      <w:pPr>
        <w:pStyle w:val="Style21"/>
        <w:tabs>
          <w:tab w:val="left" w:pos="142"/>
        </w:tabs>
        <w:spacing w:line="276" w:lineRule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</w:t>
      </w:r>
      <w:r w:rsidR="00EF7ECA">
        <w:rPr>
          <w:rFonts w:ascii="Times New Roman" w:hAnsi="Times New Roman" w:cs="Times New Roman"/>
          <w:b w:val="0"/>
          <w:bCs w:val="0"/>
          <w:sz w:val="28"/>
          <w:szCs w:val="28"/>
        </w:rPr>
        <w:t>. позиции 376, 422 исключить</w:t>
      </w:r>
      <w:r w:rsidR="00AE189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F7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B7809EA" w14:textId="201F405A" w:rsidR="00B04EFD" w:rsidRDefault="007D39C2" w:rsidP="00EC3268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04EFD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позицией 431.1 следующего содержания:</w:t>
      </w:r>
    </w:p>
    <w:tbl>
      <w:tblPr>
        <w:tblStyle w:val="af0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3929"/>
        <w:gridCol w:w="2308"/>
      </w:tblGrid>
      <w:tr w:rsidR="002861E8" w14:paraId="46BCFB30" w14:textId="77777777" w:rsidTr="002861E8">
        <w:tc>
          <w:tcPr>
            <w:tcW w:w="851" w:type="dxa"/>
          </w:tcPr>
          <w:p w14:paraId="7721566F" w14:textId="77777777" w:rsidR="002861E8" w:rsidRPr="002861E8" w:rsidRDefault="002861E8" w:rsidP="002861E8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8434A">
              <w:rPr>
                <w:b w:val="0"/>
              </w:rPr>
              <w:t>"</w:t>
            </w:r>
            <w:r w:rsidRPr="002861E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431.1</w:t>
            </w:r>
          </w:p>
        </w:tc>
        <w:tc>
          <w:tcPr>
            <w:tcW w:w="2410" w:type="dxa"/>
          </w:tcPr>
          <w:p w14:paraId="54FDC70D" w14:textId="77777777" w:rsidR="002861E8" w:rsidRPr="002861E8" w:rsidRDefault="002861E8" w:rsidP="002861E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 w:rsidRPr="002861E8">
              <w:rPr>
                <w:rFonts w:cs="Times New Roman"/>
                <w:color w:val="000000" w:themeColor="text1"/>
              </w:rPr>
              <w:t>Согласование разделов проектной документации по результатам оценки соответствия разделов проектной документации объекта капитального строительства в форме экспертного сопровождения</w:t>
            </w:r>
          </w:p>
        </w:tc>
        <w:tc>
          <w:tcPr>
            <w:tcW w:w="3929" w:type="dxa"/>
          </w:tcPr>
          <w:p w14:paraId="26CA18C3" w14:textId="77777777" w:rsidR="002861E8" w:rsidRPr="002861E8" w:rsidRDefault="002861E8" w:rsidP="002861E8">
            <w:pPr>
              <w:pStyle w:val="ConsPlusNormal"/>
              <w:jc w:val="both"/>
              <w:rPr>
                <w:color w:val="000000" w:themeColor="text1"/>
              </w:rPr>
            </w:pPr>
            <w:r w:rsidRPr="002861E8">
              <w:rPr>
                <w:color w:val="000000" w:themeColor="text1"/>
              </w:rPr>
              <w:t>Градостроительный кодекс Российской Федерации</w:t>
            </w:r>
          </w:p>
        </w:tc>
        <w:tc>
          <w:tcPr>
            <w:tcW w:w="2308" w:type="dxa"/>
          </w:tcPr>
          <w:p w14:paraId="3224BEEB" w14:textId="77777777" w:rsidR="002861E8" w:rsidRPr="002861E8" w:rsidRDefault="002861E8" w:rsidP="002861E8">
            <w:pPr>
              <w:pStyle w:val="ConsPlusNormal"/>
              <w:rPr>
                <w:color w:val="000000" w:themeColor="text1"/>
              </w:rPr>
            </w:pPr>
            <w:r w:rsidRPr="002861E8">
              <w:rPr>
                <w:color w:val="000000" w:themeColor="text1"/>
              </w:rPr>
              <w:t>часть 15.5 статьи 48</w:t>
            </w:r>
            <w:r w:rsidRPr="0028434A">
              <w:t>"</w:t>
            </w:r>
          </w:p>
        </w:tc>
      </w:tr>
    </w:tbl>
    <w:p w14:paraId="5AFD34A8" w14:textId="77777777" w:rsidR="00B04EFD" w:rsidRDefault="00B04EFD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D9F12A" w14:textId="0277FFF6" w:rsidR="00141C3F" w:rsidRDefault="007D39C2" w:rsidP="000624C9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01E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24C9" w:rsidRPr="001B2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624C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24C9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0624C9" w:rsidRPr="00F35F35">
        <w:rPr>
          <w:rFonts w:ascii="Times New Roman" w:hAnsi="Times New Roman" w:cs="Times New Roman"/>
          <w:b w:val="0"/>
          <w:bCs w:val="0"/>
          <w:sz w:val="28"/>
          <w:szCs w:val="28"/>
        </w:rPr>
        <w:t>озиции</w:t>
      </w:r>
      <w:r w:rsidR="00387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440,</w:t>
      </w:r>
      <w:r w:rsidR="00837F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443-445, 451, 453, 455, 458, 460, 468, 472, 492,</w:t>
      </w:r>
      <w:r w:rsidR="005D6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F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497, </w:t>
      </w:r>
      <w:r w:rsidR="005D6289">
        <w:rPr>
          <w:rFonts w:ascii="Times New Roman" w:hAnsi="Times New Roman" w:cs="Times New Roman"/>
          <w:b w:val="0"/>
          <w:bCs w:val="0"/>
          <w:sz w:val="28"/>
          <w:szCs w:val="28"/>
        </w:rPr>
        <w:t>511,</w:t>
      </w:r>
      <w:r w:rsidR="00141C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535 – 538</w:t>
      </w:r>
      <w:r w:rsidR="00837F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C03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541 </w:t>
      </w:r>
      <w:r w:rsidR="00F853CE">
        <w:rPr>
          <w:rFonts w:ascii="Times New Roman" w:hAnsi="Times New Roman" w:cs="Times New Roman"/>
          <w:b w:val="0"/>
          <w:bCs w:val="0"/>
          <w:sz w:val="28"/>
          <w:szCs w:val="28"/>
        </w:rPr>
        <w:t>исключить</w:t>
      </w:r>
      <w:r w:rsidR="00EC32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A05B3D2" w14:textId="1707EE90" w:rsidR="000624C9" w:rsidRDefault="007D39C2" w:rsidP="000624C9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2B5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01E3" w:rsidRPr="00182B5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C3268" w:rsidRPr="00182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Позицию </w:t>
      </w:r>
      <w:r w:rsidR="00141C3F" w:rsidRPr="00182B5A">
        <w:rPr>
          <w:rFonts w:ascii="Times New Roman" w:hAnsi="Times New Roman" w:cs="Times New Roman"/>
          <w:b w:val="0"/>
          <w:bCs w:val="0"/>
          <w:sz w:val="28"/>
          <w:szCs w:val="28"/>
        </w:rPr>
        <w:t>546</w:t>
      </w:r>
      <w:r w:rsidR="000624C9" w:rsidRPr="00182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исключить.</w:t>
      </w:r>
    </w:p>
    <w:p w14:paraId="4AFE0886" w14:textId="132F10FC" w:rsidR="00275F79" w:rsidRDefault="00275F79" w:rsidP="000624C9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Позиции 550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</w:t>
      </w:r>
    </w:p>
    <w:p w14:paraId="57D057C7" w14:textId="3829CA5A" w:rsidR="0038717D" w:rsidRDefault="00EC3268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C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8717D">
        <w:rPr>
          <w:rFonts w:ascii="Times New Roman" w:hAnsi="Times New Roman" w:cs="Times New Roman"/>
          <w:b w:val="0"/>
          <w:bCs w:val="0"/>
          <w:sz w:val="28"/>
          <w:szCs w:val="28"/>
        </w:rPr>
        <w:t>В пункте 601 исключить слова «</w:t>
      </w:r>
      <w:r w:rsidR="0038717D" w:rsidRPr="0038717D">
        <w:rPr>
          <w:rFonts w:ascii="Times New Roman" w:hAnsi="Times New Roman" w:cs="Times New Roman"/>
          <w:b w:val="0"/>
          <w:bCs w:val="0"/>
          <w:sz w:val="28"/>
          <w:szCs w:val="28"/>
        </w:rPr>
        <w:t>, подготовленное экспертной комиссией</w:t>
      </w:r>
      <w:r w:rsidR="0038717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E189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29FE92" w14:textId="77777777" w:rsidR="00AC0332" w:rsidRDefault="008D5330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Позиции 606, 607, 609, 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610,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617, 623, 626,</w:t>
      </w:r>
      <w:r w:rsidR="00D20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629, 635-638,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645, </w:t>
      </w:r>
    </w:p>
    <w:p w14:paraId="2293DA63" w14:textId="30BBA34B" w:rsidR="00AC0332" w:rsidRDefault="00AC0332" w:rsidP="00AC0332">
      <w:pPr>
        <w:pStyle w:val="Style21"/>
        <w:tabs>
          <w:tab w:val="left" w:pos="142"/>
        </w:tabs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 Позицию 966 изложить в следующей редакции:</w:t>
      </w:r>
    </w:p>
    <w:tbl>
      <w:tblPr>
        <w:tblW w:w="947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688"/>
        <w:gridCol w:w="3827"/>
        <w:gridCol w:w="2127"/>
      </w:tblGrid>
      <w:tr w:rsidR="00AC0332" w:rsidRPr="0020548A" w14:paraId="04671E46" w14:textId="77777777" w:rsidTr="00523425">
        <w:tc>
          <w:tcPr>
            <w:tcW w:w="831" w:type="dxa"/>
            <w:hideMark/>
          </w:tcPr>
          <w:p w14:paraId="1D2DD6B8" w14:textId="383A252C" w:rsidR="00AC0332" w:rsidRPr="0020548A" w:rsidRDefault="00AC0332" w:rsidP="00AC0332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cs="Times New Roman"/>
                <w:b/>
                <w:bCs/>
              </w:rPr>
              <w:t>"</w:t>
            </w:r>
            <w:r>
              <w:rPr>
                <w:rFonts w:eastAsia="Times New Roman" w:cs="Times New Roman"/>
                <w:color w:val="auto"/>
                <w:lang w:eastAsia="ru-RU"/>
              </w:rPr>
              <w:t>966</w:t>
            </w:r>
            <w:r w:rsidRPr="0020548A">
              <w:rPr>
                <w:rFonts w:eastAsia="Times New Roman" w:cs="Times New Roman"/>
                <w:color w:val="auto"/>
                <w:lang w:eastAsia="ru-RU"/>
              </w:rPr>
              <w:t xml:space="preserve">. </w:t>
            </w:r>
          </w:p>
        </w:tc>
        <w:tc>
          <w:tcPr>
            <w:tcW w:w="2688" w:type="dxa"/>
            <w:hideMark/>
          </w:tcPr>
          <w:p w14:paraId="029300A7" w14:textId="0AA8C403" w:rsidR="00AC0332" w:rsidRPr="0020548A" w:rsidRDefault="00AC0332" w:rsidP="00523425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AC0332">
              <w:rPr>
                <w:rFonts w:eastAsia="Times New Roman" w:cs="Times New Roman"/>
                <w:color w:val="auto"/>
                <w:lang w:eastAsia="ru-RU"/>
              </w:rPr>
      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      </w:r>
          </w:p>
        </w:tc>
        <w:tc>
          <w:tcPr>
            <w:tcW w:w="3827" w:type="dxa"/>
            <w:hideMark/>
          </w:tcPr>
          <w:p w14:paraId="0ED07596" w14:textId="77777777" w:rsidR="00AC0332" w:rsidRPr="00AC0332" w:rsidRDefault="00AC0332" w:rsidP="00AC0332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AC0332">
              <w:rPr>
                <w:rFonts w:eastAsia="Times New Roman" w:cs="Times New Roman"/>
                <w:color w:val="auto"/>
                <w:lang w:eastAsia="ru-RU"/>
              </w:rPr>
              <w:t xml:space="preserve">Градостроительный кодекс Российской Федерации </w:t>
            </w:r>
          </w:p>
          <w:p w14:paraId="5C8CB5CC" w14:textId="3B6AE498" w:rsidR="00AC0332" w:rsidRPr="0020548A" w:rsidRDefault="00AC0332" w:rsidP="00523425">
            <w:pPr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2127" w:type="dxa"/>
            <w:hideMark/>
          </w:tcPr>
          <w:p w14:paraId="768ACE17" w14:textId="77777777" w:rsidR="00AC0332" w:rsidRPr="00AC0332" w:rsidRDefault="00AC0332" w:rsidP="00AC0332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AC0332">
              <w:rPr>
                <w:rFonts w:eastAsia="Times New Roman" w:cs="Times New Roman"/>
                <w:color w:val="auto"/>
                <w:lang w:eastAsia="ru-RU"/>
              </w:rPr>
              <w:t xml:space="preserve">пункт 12 части 3 статьи 55 </w:t>
            </w:r>
          </w:p>
          <w:p w14:paraId="5015F2CD" w14:textId="77777777" w:rsidR="00AC0332" w:rsidRDefault="00AC0332" w:rsidP="00523425">
            <w:pPr>
              <w:rPr>
                <w:rFonts w:eastAsia="Times New Roman" w:cs="Times New Roman"/>
                <w:color w:val="auto"/>
                <w:lang w:eastAsia="ru-RU"/>
              </w:rPr>
            </w:pPr>
          </w:p>
          <w:p w14:paraId="081CA7FE" w14:textId="77777777" w:rsidR="00AC0332" w:rsidRPr="00AC0332" w:rsidRDefault="00AC0332" w:rsidP="00AC0332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AC0332">
              <w:rPr>
                <w:rFonts w:eastAsia="Times New Roman" w:cs="Times New Roman"/>
                <w:color w:val="auto"/>
                <w:lang w:eastAsia="ru-RU"/>
              </w:rPr>
              <w:t xml:space="preserve">часть 5.2 статьи 55 </w:t>
            </w:r>
          </w:p>
          <w:p w14:paraId="1D27369E" w14:textId="1E482090" w:rsidR="00AC0332" w:rsidRPr="0020548A" w:rsidRDefault="00AC0332" w:rsidP="00523425">
            <w:pPr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</w:tbl>
    <w:p w14:paraId="7E783730" w14:textId="2126A9BB" w:rsidR="00AC0332" w:rsidRDefault="00AC0332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FB3EE2" w14:textId="13CE86F7" w:rsidR="008D5330" w:rsidRDefault="00AC0332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 Позиции</w:t>
      </w:r>
      <w:r w:rsidR="008D53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969, 974, 979, 981, 985 исключить.</w:t>
      </w:r>
    </w:p>
    <w:p w14:paraId="6EC45AFC" w14:textId="77777777" w:rsidR="00F21489" w:rsidRDefault="00F21489" w:rsidP="00F21489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E372C0" w14:textId="77777777" w:rsidR="00394F4A" w:rsidRPr="00737D5F" w:rsidRDefault="00F21489" w:rsidP="000B0A02">
      <w:pPr>
        <w:pStyle w:val="Style21"/>
        <w:tabs>
          <w:tab w:val="left" w:pos="142"/>
        </w:tabs>
        <w:spacing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1DAC" wp14:editId="7A9D14F1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16287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9523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12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394F4A" w:rsidRPr="00737D5F" w:rsidSect="00753423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8F7" w16cex:dateUtc="2021-11-26T07:44:00Z"/>
  <w16cex:commentExtensible w16cex:durableId="254B362F" w16cex:dateUtc="2021-11-26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A324F" w16cid:durableId="254B38F7"/>
  <w16cid:commentId w16cid:paraId="1DAE6D1B" w16cid:durableId="254B36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B9B5" w14:textId="77777777" w:rsidR="00D57CB7" w:rsidRDefault="00D57CB7" w:rsidP="00EE0CCA">
      <w:r>
        <w:separator/>
      </w:r>
    </w:p>
  </w:endnote>
  <w:endnote w:type="continuationSeparator" w:id="0">
    <w:p w14:paraId="5A365D90" w14:textId="77777777" w:rsidR="00D57CB7" w:rsidRDefault="00D57CB7" w:rsidP="00E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049CB" w14:textId="77777777" w:rsidR="00D57CB7" w:rsidRDefault="00D57CB7" w:rsidP="00EE0CCA">
      <w:r>
        <w:separator/>
      </w:r>
    </w:p>
  </w:footnote>
  <w:footnote w:type="continuationSeparator" w:id="0">
    <w:p w14:paraId="4E2249B2" w14:textId="77777777" w:rsidR="00D57CB7" w:rsidRDefault="00D57CB7" w:rsidP="00EE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069619"/>
      <w:docPartObj>
        <w:docPartGallery w:val="Page Numbers (Top of Page)"/>
        <w:docPartUnique/>
      </w:docPartObj>
    </w:sdtPr>
    <w:sdtEndPr/>
    <w:sdtContent>
      <w:p w14:paraId="2B923865" w14:textId="4FCA7393" w:rsidR="00EE0CCA" w:rsidRDefault="00EE0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46">
          <w:rPr>
            <w:noProof/>
          </w:rPr>
          <w:t>5</w:t>
        </w:r>
        <w:r>
          <w:fldChar w:fldCharType="end"/>
        </w:r>
      </w:p>
    </w:sdtContent>
  </w:sdt>
  <w:p w14:paraId="238A35D0" w14:textId="77777777" w:rsidR="00EE0CCA" w:rsidRDefault="00EE0C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961"/>
    <w:multiLevelType w:val="hybridMultilevel"/>
    <w:tmpl w:val="C3B46A52"/>
    <w:lvl w:ilvl="0" w:tplc="BD92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B1ADF"/>
    <w:multiLevelType w:val="hybridMultilevel"/>
    <w:tmpl w:val="C3B46A52"/>
    <w:lvl w:ilvl="0" w:tplc="BD92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379BF"/>
    <w:multiLevelType w:val="hybridMultilevel"/>
    <w:tmpl w:val="BF8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4A58"/>
    <w:multiLevelType w:val="hybridMultilevel"/>
    <w:tmpl w:val="C7CA12CC"/>
    <w:lvl w:ilvl="0" w:tplc="00306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6173E"/>
    <w:multiLevelType w:val="hybridMultilevel"/>
    <w:tmpl w:val="75CEBB96"/>
    <w:lvl w:ilvl="0" w:tplc="B524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655CC"/>
    <w:multiLevelType w:val="hybridMultilevel"/>
    <w:tmpl w:val="726C3004"/>
    <w:lvl w:ilvl="0" w:tplc="0116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CA60E3"/>
    <w:multiLevelType w:val="hybridMultilevel"/>
    <w:tmpl w:val="39061CF6"/>
    <w:lvl w:ilvl="0" w:tplc="BD9240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611292"/>
    <w:multiLevelType w:val="hybridMultilevel"/>
    <w:tmpl w:val="64E62B94"/>
    <w:lvl w:ilvl="0" w:tplc="977E35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E96BE0"/>
    <w:multiLevelType w:val="hybridMultilevel"/>
    <w:tmpl w:val="A05A0A4C"/>
    <w:lvl w:ilvl="0" w:tplc="BD9240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BE7689"/>
    <w:multiLevelType w:val="hybridMultilevel"/>
    <w:tmpl w:val="FBC09E48"/>
    <w:lvl w:ilvl="0" w:tplc="0EEA6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4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075C1"/>
    <w:rsid w:val="00007FA9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D13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288"/>
    <w:rsid w:val="0002635E"/>
    <w:rsid w:val="00026380"/>
    <w:rsid w:val="0002643F"/>
    <w:rsid w:val="00026AD9"/>
    <w:rsid w:val="00030EC3"/>
    <w:rsid w:val="00031E5B"/>
    <w:rsid w:val="000323FA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2F8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A4"/>
    <w:rsid w:val="00055DD1"/>
    <w:rsid w:val="00055F4E"/>
    <w:rsid w:val="00055FBB"/>
    <w:rsid w:val="00056EB3"/>
    <w:rsid w:val="00057990"/>
    <w:rsid w:val="00057B15"/>
    <w:rsid w:val="00060CBE"/>
    <w:rsid w:val="000611C9"/>
    <w:rsid w:val="00062435"/>
    <w:rsid w:val="000624C9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7"/>
    <w:rsid w:val="00067118"/>
    <w:rsid w:val="000676B3"/>
    <w:rsid w:val="000707EA"/>
    <w:rsid w:val="00070912"/>
    <w:rsid w:val="000711EE"/>
    <w:rsid w:val="00071A07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6CD8"/>
    <w:rsid w:val="00087039"/>
    <w:rsid w:val="000870CB"/>
    <w:rsid w:val="00087C1D"/>
    <w:rsid w:val="00091F9C"/>
    <w:rsid w:val="0009211D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1A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2A2"/>
    <w:rsid w:val="000B0A02"/>
    <w:rsid w:val="000B0C1E"/>
    <w:rsid w:val="000B23A9"/>
    <w:rsid w:val="000B24AE"/>
    <w:rsid w:val="000B26DD"/>
    <w:rsid w:val="000B2855"/>
    <w:rsid w:val="000B2A0E"/>
    <w:rsid w:val="000B36D0"/>
    <w:rsid w:val="000B3A36"/>
    <w:rsid w:val="000B3A97"/>
    <w:rsid w:val="000B3B42"/>
    <w:rsid w:val="000B4641"/>
    <w:rsid w:val="000B4FC5"/>
    <w:rsid w:val="000B7907"/>
    <w:rsid w:val="000B79F9"/>
    <w:rsid w:val="000B7C8E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04F"/>
    <w:rsid w:val="000D6902"/>
    <w:rsid w:val="000D6A36"/>
    <w:rsid w:val="000D6A50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615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1F7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0812"/>
    <w:rsid w:val="001215DF"/>
    <w:rsid w:val="00121F93"/>
    <w:rsid w:val="0012293A"/>
    <w:rsid w:val="001230C1"/>
    <w:rsid w:val="001232AF"/>
    <w:rsid w:val="001234F2"/>
    <w:rsid w:val="00123561"/>
    <w:rsid w:val="00125F10"/>
    <w:rsid w:val="00126FAC"/>
    <w:rsid w:val="00127778"/>
    <w:rsid w:val="00130A28"/>
    <w:rsid w:val="00131899"/>
    <w:rsid w:val="00131EB8"/>
    <w:rsid w:val="001321FE"/>
    <w:rsid w:val="00132B12"/>
    <w:rsid w:val="00132C1B"/>
    <w:rsid w:val="00132F01"/>
    <w:rsid w:val="00133273"/>
    <w:rsid w:val="001334C1"/>
    <w:rsid w:val="001336A5"/>
    <w:rsid w:val="00135539"/>
    <w:rsid w:val="00135C25"/>
    <w:rsid w:val="0013664F"/>
    <w:rsid w:val="001367A3"/>
    <w:rsid w:val="00137A38"/>
    <w:rsid w:val="00140462"/>
    <w:rsid w:val="00141C3F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6594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6CAE"/>
    <w:rsid w:val="00167AFD"/>
    <w:rsid w:val="00170181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AA7"/>
    <w:rsid w:val="00181DA9"/>
    <w:rsid w:val="001826DF"/>
    <w:rsid w:val="0018282B"/>
    <w:rsid w:val="00182B5A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A35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2CE6"/>
    <w:rsid w:val="001B57F6"/>
    <w:rsid w:val="001B5BCD"/>
    <w:rsid w:val="001B5CD9"/>
    <w:rsid w:val="001B5D6F"/>
    <w:rsid w:val="001B6C48"/>
    <w:rsid w:val="001B73DE"/>
    <w:rsid w:val="001B7E89"/>
    <w:rsid w:val="001C05CF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7AF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504"/>
    <w:rsid w:val="001E58D9"/>
    <w:rsid w:val="001E595A"/>
    <w:rsid w:val="001E5E5F"/>
    <w:rsid w:val="001E5E7A"/>
    <w:rsid w:val="001E767E"/>
    <w:rsid w:val="001E7AC9"/>
    <w:rsid w:val="001F0403"/>
    <w:rsid w:val="001F0907"/>
    <w:rsid w:val="001F0C94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322"/>
    <w:rsid w:val="00203A36"/>
    <w:rsid w:val="00203B43"/>
    <w:rsid w:val="0020407A"/>
    <w:rsid w:val="002040B7"/>
    <w:rsid w:val="00204138"/>
    <w:rsid w:val="00205286"/>
    <w:rsid w:val="0020548A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6E69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6947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3B45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1BFA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1BC4"/>
    <w:rsid w:val="0027253B"/>
    <w:rsid w:val="00272DBD"/>
    <w:rsid w:val="00273117"/>
    <w:rsid w:val="0027424F"/>
    <w:rsid w:val="00274895"/>
    <w:rsid w:val="00275014"/>
    <w:rsid w:val="00275226"/>
    <w:rsid w:val="00275F79"/>
    <w:rsid w:val="002761D7"/>
    <w:rsid w:val="00276427"/>
    <w:rsid w:val="0027674D"/>
    <w:rsid w:val="00276B1B"/>
    <w:rsid w:val="00277083"/>
    <w:rsid w:val="00277529"/>
    <w:rsid w:val="00277E74"/>
    <w:rsid w:val="002801EA"/>
    <w:rsid w:val="0028170B"/>
    <w:rsid w:val="00281961"/>
    <w:rsid w:val="00282DA0"/>
    <w:rsid w:val="00283151"/>
    <w:rsid w:val="002833EC"/>
    <w:rsid w:val="00283951"/>
    <w:rsid w:val="00284276"/>
    <w:rsid w:val="0028434A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1E8"/>
    <w:rsid w:val="00286CA1"/>
    <w:rsid w:val="00287D53"/>
    <w:rsid w:val="0029067F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A5F0E"/>
    <w:rsid w:val="002A7D5D"/>
    <w:rsid w:val="002B0390"/>
    <w:rsid w:val="002B20FC"/>
    <w:rsid w:val="002B3E0D"/>
    <w:rsid w:val="002B43F1"/>
    <w:rsid w:val="002B44F4"/>
    <w:rsid w:val="002B4AE8"/>
    <w:rsid w:val="002B4B1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47"/>
    <w:rsid w:val="002D5EAD"/>
    <w:rsid w:val="002D64AA"/>
    <w:rsid w:val="002D69AB"/>
    <w:rsid w:val="002D77BA"/>
    <w:rsid w:val="002E031F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3CD0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653"/>
    <w:rsid w:val="00334C43"/>
    <w:rsid w:val="00336658"/>
    <w:rsid w:val="00336899"/>
    <w:rsid w:val="003368F4"/>
    <w:rsid w:val="00337BF1"/>
    <w:rsid w:val="00337DF1"/>
    <w:rsid w:val="00337EF5"/>
    <w:rsid w:val="0034010B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679DE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1AD4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17D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4F4A"/>
    <w:rsid w:val="003950B1"/>
    <w:rsid w:val="003954FA"/>
    <w:rsid w:val="00395B0A"/>
    <w:rsid w:val="0039659C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1802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893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3EE5"/>
    <w:rsid w:val="00404887"/>
    <w:rsid w:val="00404C88"/>
    <w:rsid w:val="00405231"/>
    <w:rsid w:val="00405B84"/>
    <w:rsid w:val="00406686"/>
    <w:rsid w:val="00407555"/>
    <w:rsid w:val="00407599"/>
    <w:rsid w:val="00407A84"/>
    <w:rsid w:val="0041035A"/>
    <w:rsid w:val="004108C2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44C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3CD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3EDF"/>
    <w:rsid w:val="004842A2"/>
    <w:rsid w:val="004850FB"/>
    <w:rsid w:val="004864DF"/>
    <w:rsid w:val="004864FD"/>
    <w:rsid w:val="00486C1D"/>
    <w:rsid w:val="004871A6"/>
    <w:rsid w:val="00490E72"/>
    <w:rsid w:val="00491045"/>
    <w:rsid w:val="0049108F"/>
    <w:rsid w:val="00491312"/>
    <w:rsid w:val="00491CCD"/>
    <w:rsid w:val="004925BB"/>
    <w:rsid w:val="004925EE"/>
    <w:rsid w:val="00492BE6"/>
    <w:rsid w:val="004936EE"/>
    <w:rsid w:val="004942B4"/>
    <w:rsid w:val="004959C7"/>
    <w:rsid w:val="004961D0"/>
    <w:rsid w:val="0049683D"/>
    <w:rsid w:val="00496BE2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2E6"/>
    <w:rsid w:val="004D0803"/>
    <w:rsid w:val="004D08CF"/>
    <w:rsid w:val="004D1050"/>
    <w:rsid w:val="004D1711"/>
    <w:rsid w:val="004D4512"/>
    <w:rsid w:val="004D4C7B"/>
    <w:rsid w:val="004D4DBC"/>
    <w:rsid w:val="004D5DCF"/>
    <w:rsid w:val="004D62F2"/>
    <w:rsid w:val="004D6DA8"/>
    <w:rsid w:val="004D6E07"/>
    <w:rsid w:val="004D7534"/>
    <w:rsid w:val="004E08A8"/>
    <w:rsid w:val="004E09AB"/>
    <w:rsid w:val="004E11D7"/>
    <w:rsid w:val="004E1D8E"/>
    <w:rsid w:val="004E2259"/>
    <w:rsid w:val="004E234A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981"/>
    <w:rsid w:val="00500E11"/>
    <w:rsid w:val="00501046"/>
    <w:rsid w:val="00501DDC"/>
    <w:rsid w:val="00502760"/>
    <w:rsid w:val="00502805"/>
    <w:rsid w:val="005028A0"/>
    <w:rsid w:val="00502B8D"/>
    <w:rsid w:val="00502DBB"/>
    <w:rsid w:val="0050345E"/>
    <w:rsid w:val="00503ED1"/>
    <w:rsid w:val="005047D5"/>
    <w:rsid w:val="00505D55"/>
    <w:rsid w:val="00506992"/>
    <w:rsid w:val="00506B01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9F4"/>
    <w:rsid w:val="00520B4F"/>
    <w:rsid w:val="0052105C"/>
    <w:rsid w:val="00521182"/>
    <w:rsid w:val="00521272"/>
    <w:rsid w:val="00521A92"/>
    <w:rsid w:val="00523311"/>
    <w:rsid w:val="00523C26"/>
    <w:rsid w:val="005241BC"/>
    <w:rsid w:val="005246ED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37251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367E"/>
    <w:rsid w:val="0054469E"/>
    <w:rsid w:val="0054503C"/>
    <w:rsid w:val="00545135"/>
    <w:rsid w:val="00545E85"/>
    <w:rsid w:val="00546AAE"/>
    <w:rsid w:val="00547A36"/>
    <w:rsid w:val="00550EF8"/>
    <w:rsid w:val="00550FA6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746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2D5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2C65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2D9"/>
    <w:rsid w:val="005A4F1A"/>
    <w:rsid w:val="005A5920"/>
    <w:rsid w:val="005A6454"/>
    <w:rsid w:val="005A6908"/>
    <w:rsid w:val="005A72EE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289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30F9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18B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1FAB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7E8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5C9F"/>
    <w:rsid w:val="006B7615"/>
    <w:rsid w:val="006C0908"/>
    <w:rsid w:val="006C23BF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4836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3602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27EA3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D5F"/>
    <w:rsid w:val="0074087F"/>
    <w:rsid w:val="00741AD1"/>
    <w:rsid w:val="00742412"/>
    <w:rsid w:val="007440B6"/>
    <w:rsid w:val="00745595"/>
    <w:rsid w:val="00745B3B"/>
    <w:rsid w:val="00746640"/>
    <w:rsid w:val="00746B3B"/>
    <w:rsid w:val="00746BCE"/>
    <w:rsid w:val="00746CC2"/>
    <w:rsid w:val="00746DA9"/>
    <w:rsid w:val="00747F6F"/>
    <w:rsid w:val="00747FDA"/>
    <w:rsid w:val="00747FF8"/>
    <w:rsid w:val="00750114"/>
    <w:rsid w:val="00750C25"/>
    <w:rsid w:val="00752206"/>
    <w:rsid w:val="00752A1C"/>
    <w:rsid w:val="00753423"/>
    <w:rsid w:val="00753B70"/>
    <w:rsid w:val="00754F51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248"/>
    <w:rsid w:val="007635BA"/>
    <w:rsid w:val="00764329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855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862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19"/>
    <w:rsid w:val="007C7EC1"/>
    <w:rsid w:val="007D072F"/>
    <w:rsid w:val="007D0B93"/>
    <w:rsid w:val="007D1B13"/>
    <w:rsid w:val="007D1DE8"/>
    <w:rsid w:val="007D21DD"/>
    <w:rsid w:val="007D2768"/>
    <w:rsid w:val="007D28A3"/>
    <w:rsid w:val="007D2CBB"/>
    <w:rsid w:val="007D3693"/>
    <w:rsid w:val="007D39C2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2FBB"/>
    <w:rsid w:val="007E331E"/>
    <w:rsid w:val="007E37B4"/>
    <w:rsid w:val="007E41DF"/>
    <w:rsid w:val="007E4437"/>
    <w:rsid w:val="007E44CC"/>
    <w:rsid w:val="007E641C"/>
    <w:rsid w:val="007E67B8"/>
    <w:rsid w:val="007E6B06"/>
    <w:rsid w:val="007E7454"/>
    <w:rsid w:val="007F1CF1"/>
    <w:rsid w:val="007F1E28"/>
    <w:rsid w:val="007F28F2"/>
    <w:rsid w:val="007F3234"/>
    <w:rsid w:val="007F34C2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FDF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8F1"/>
    <w:rsid w:val="008169C1"/>
    <w:rsid w:val="00816E73"/>
    <w:rsid w:val="008170D6"/>
    <w:rsid w:val="00817107"/>
    <w:rsid w:val="00817127"/>
    <w:rsid w:val="0081722C"/>
    <w:rsid w:val="00817C44"/>
    <w:rsid w:val="008200DA"/>
    <w:rsid w:val="008212B6"/>
    <w:rsid w:val="00821564"/>
    <w:rsid w:val="0082183F"/>
    <w:rsid w:val="00821D2F"/>
    <w:rsid w:val="00821D8E"/>
    <w:rsid w:val="0082310F"/>
    <w:rsid w:val="00823445"/>
    <w:rsid w:val="0082349D"/>
    <w:rsid w:val="00823886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302"/>
    <w:rsid w:val="00833CFF"/>
    <w:rsid w:val="00833F64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37F75"/>
    <w:rsid w:val="0084015C"/>
    <w:rsid w:val="008410A1"/>
    <w:rsid w:val="008423ED"/>
    <w:rsid w:val="0084276C"/>
    <w:rsid w:val="0084391D"/>
    <w:rsid w:val="00843C9C"/>
    <w:rsid w:val="008449AB"/>
    <w:rsid w:val="00844C9D"/>
    <w:rsid w:val="00844F89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1487"/>
    <w:rsid w:val="00862034"/>
    <w:rsid w:val="0086241F"/>
    <w:rsid w:val="00862925"/>
    <w:rsid w:val="00862BCF"/>
    <w:rsid w:val="008631AB"/>
    <w:rsid w:val="00863C04"/>
    <w:rsid w:val="00863F25"/>
    <w:rsid w:val="00865AB9"/>
    <w:rsid w:val="00867852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6C1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1E61"/>
    <w:rsid w:val="00892205"/>
    <w:rsid w:val="0089254C"/>
    <w:rsid w:val="0089379D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3C2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3F"/>
    <w:rsid w:val="008B50EE"/>
    <w:rsid w:val="008B6203"/>
    <w:rsid w:val="008B7A50"/>
    <w:rsid w:val="008C0A71"/>
    <w:rsid w:val="008C15F2"/>
    <w:rsid w:val="008C1D5B"/>
    <w:rsid w:val="008C3C03"/>
    <w:rsid w:val="008C4440"/>
    <w:rsid w:val="008C49A8"/>
    <w:rsid w:val="008C4C9C"/>
    <w:rsid w:val="008C4EB4"/>
    <w:rsid w:val="008C5998"/>
    <w:rsid w:val="008D01FD"/>
    <w:rsid w:val="008D06E3"/>
    <w:rsid w:val="008D075A"/>
    <w:rsid w:val="008D2345"/>
    <w:rsid w:val="008D26C4"/>
    <w:rsid w:val="008D2C0A"/>
    <w:rsid w:val="008D2F38"/>
    <w:rsid w:val="008D3075"/>
    <w:rsid w:val="008D3D08"/>
    <w:rsid w:val="008D5330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5F79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A2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4A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0AF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BFC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03A"/>
    <w:rsid w:val="009D4164"/>
    <w:rsid w:val="009D4537"/>
    <w:rsid w:val="009D5207"/>
    <w:rsid w:val="009D55FD"/>
    <w:rsid w:val="009D75BD"/>
    <w:rsid w:val="009D77C1"/>
    <w:rsid w:val="009D7B35"/>
    <w:rsid w:val="009D7C97"/>
    <w:rsid w:val="009E1C7E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432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07FD3"/>
    <w:rsid w:val="00A10629"/>
    <w:rsid w:val="00A1099C"/>
    <w:rsid w:val="00A12793"/>
    <w:rsid w:val="00A12816"/>
    <w:rsid w:val="00A12EC9"/>
    <w:rsid w:val="00A1310F"/>
    <w:rsid w:val="00A13580"/>
    <w:rsid w:val="00A13943"/>
    <w:rsid w:val="00A148F6"/>
    <w:rsid w:val="00A166CD"/>
    <w:rsid w:val="00A169F7"/>
    <w:rsid w:val="00A16C8B"/>
    <w:rsid w:val="00A1780A"/>
    <w:rsid w:val="00A17CA4"/>
    <w:rsid w:val="00A20A3A"/>
    <w:rsid w:val="00A21257"/>
    <w:rsid w:val="00A21760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281F"/>
    <w:rsid w:val="00A33859"/>
    <w:rsid w:val="00A342C7"/>
    <w:rsid w:val="00A34653"/>
    <w:rsid w:val="00A34D04"/>
    <w:rsid w:val="00A36775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2A8F"/>
    <w:rsid w:val="00A430C2"/>
    <w:rsid w:val="00A44072"/>
    <w:rsid w:val="00A44568"/>
    <w:rsid w:val="00A4505B"/>
    <w:rsid w:val="00A45751"/>
    <w:rsid w:val="00A465EA"/>
    <w:rsid w:val="00A46959"/>
    <w:rsid w:val="00A475E1"/>
    <w:rsid w:val="00A47614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37B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446"/>
    <w:rsid w:val="00A625EE"/>
    <w:rsid w:val="00A63343"/>
    <w:rsid w:val="00A633EE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57D"/>
    <w:rsid w:val="00A858F7"/>
    <w:rsid w:val="00A85D3F"/>
    <w:rsid w:val="00A86AE3"/>
    <w:rsid w:val="00A87990"/>
    <w:rsid w:val="00A87CBE"/>
    <w:rsid w:val="00A90156"/>
    <w:rsid w:val="00A90507"/>
    <w:rsid w:val="00A90842"/>
    <w:rsid w:val="00A91614"/>
    <w:rsid w:val="00A91953"/>
    <w:rsid w:val="00A9296E"/>
    <w:rsid w:val="00A92C9C"/>
    <w:rsid w:val="00A930B1"/>
    <w:rsid w:val="00A93739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59D5"/>
    <w:rsid w:val="00AB72D5"/>
    <w:rsid w:val="00AC023B"/>
    <w:rsid w:val="00AC0332"/>
    <w:rsid w:val="00AC0BC0"/>
    <w:rsid w:val="00AC2C5B"/>
    <w:rsid w:val="00AC34C2"/>
    <w:rsid w:val="00AC430F"/>
    <w:rsid w:val="00AC4509"/>
    <w:rsid w:val="00AC4700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446"/>
    <w:rsid w:val="00AD3698"/>
    <w:rsid w:val="00AD440C"/>
    <w:rsid w:val="00AD46C9"/>
    <w:rsid w:val="00AD4930"/>
    <w:rsid w:val="00AD5071"/>
    <w:rsid w:val="00AD5726"/>
    <w:rsid w:val="00AD5F4C"/>
    <w:rsid w:val="00AD64C0"/>
    <w:rsid w:val="00AD6DBE"/>
    <w:rsid w:val="00AD7B7D"/>
    <w:rsid w:val="00AE0D7A"/>
    <w:rsid w:val="00AE0F14"/>
    <w:rsid w:val="00AE1144"/>
    <w:rsid w:val="00AE189E"/>
    <w:rsid w:val="00AE300A"/>
    <w:rsid w:val="00AE35D8"/>
    <w:rsid w:val="00AE38A9"/>
    <w:rsid w:val="00AE46ED"/>
    <w:rsid w:val="00AE6461"/>
    <w:rsid w:val="00AE66E3"/>
    <w:rsid w:val="00AE6F97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642A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4EFD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74C"/>
    <w:rsid w:val="00B22EEC"/>
    <w:rsid w:val="00B23688"/>
    <w:rsid w:val="00B238E7"/>
    <w:rsid w:val="00B240A0"/>
    <w:rsid w:val="00B244C2"/>
    <w:rsid w:val="00B26ADF"/>
    <w:rsid w:val="00B26C8E"/>
    <w:rsid w:val="00B2713C"/>
    <w:rsid w:val="00B2782F"/>
    <w:rsid w:val="00B27CCB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58FB"/>
    <w:rsid w:val="00B468E2"/>
    <w:rsid w:val="00B46ECF"/>
    <w:rsid w:val="00B50804"/>
    <w:rsid w:val="00B50D2F"/>
    <w:rsid w:val="00B51CD4"/>
    <w:rsid w:val="00B54D3F"/>
    <w:rsid w:val="00B5506C"/>
    <w:rsid w:val="00B60A5E"/>
    <w:rsid w:val="00B60EE1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4BF3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A10"/>
    <w:rsid w:val="00B82D24"/>
    <w:rsid w:val="00B839CF"/>
    <w:rsid w:val="00B84E58"/>
    <w:rsid w:val="00B85285"/>
    <w:rsid w:val="00B85FA0"/>
    <w:rsid w:val="00B87C6C"/>
    <w:rsid w:val="00B902D4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360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12E"/>
    <w:rsid w:val="00BC043C"/>
    <w:rsid w:val="00BC084D"/>
    <w:rsid w:val="00BC11D2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D7F9D"/>
    <w:rsid w:val="00BE03EA"/>
    <w:rsid w:val="00BE063B"/>
    <w:rsid w:val="00BE0F39"/>
    <w:rsid w:val="00BE0F6E"/>
    <w:rsid w:val="00BE134A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45B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476E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2A9E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357"/>
    <w:rsid w:val="00C2780E"/>
    <w:rsid w:val="00C27DAB"/>
    <w:rsid w:val="00C30EBB"/>
    <w:rsid w:val="00C31BB7"/>
    <w:rsid w:val="00C320C4"/>
    <w:rsid w:val="00C32CA5"/>
    <w:rsid w:val="00C339B3"/>
    <w:rsid w:val="00C33BBE"/>
    <w:rsid w:val="00C34EA8"/>
    <w:rsid w:val="00C352A9"/>
    <w:rsid w:val="00C3545B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5D41"/>
    <w:rsid w:val="00C671AB"/>
    <w:rsid w:val="00C67854"/>
    <w:rsid w:val="00C703FB"/>
    <w:rsid w:val="00C706BE"/>
    <w:rsid w:val="00C70792"/>
    <w:rsid w:val="00C70D2C"/>
    <w:rsid w:val="00C717E4"/>
    <w:rsid w:val="00C7305B"/>
    <w:rsid w:val="00C731E8"/>
    <w:rsid w:val="00C7462E"/>
    <w:rsid w:val="00C76ADB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4DD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1EC3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0E6"/>
    <w:rsid w:val="00CA1639"/>
    <w:rsid w:val="00CA1EBD"/>
    <w:rsid w:val="00CA2465"/>
    <w:rsid w:val="00CA2EF7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458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D6C38"/>
    <w:rsid w:val="00CE003D"/>
    <w:rsid w:val="00CE0247"/>
    <w:rsid w:val="00CE0AD5"/>
    <w:rsid w:val="00CE11F2"/>
    <w:rsid w:val="00CE1CE5"/>
    <w:rsid w:val="00CE1EA4"/>
    <w:rsid w:val="00CE20C5"/>
    <w:rsid w:val="00CE2618"/>
    <w:rsid w:val="00CE2760"/>
    <w:rsid w:val="00CE2833"/>
    <w:rsid w:val="00CE285B"/>
    <w:rsid w:val="00CE2E3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444"/>
    <w:rsid w:val="00D13898"/>
    <w:rsid w:val="00D13956"/>
    <w:rsid w:val="00D14E9B"/>
    <w:rsid w:val="00D15219"/>
    <w:rsid w:val="00D16114"/>
    <w:rsid w:val="00D1648B"/>
    <w:rsid w:val="00D16F8E"/>
    <w:rsid w:val="00D172A3"/>
    <w:rsid w:val="00D201E3"/>
    <w:rsid w:val="00D20741"/>
    <w:rsid w:val="00D20A15"/>
    <w:rsid w:val="00D20FBE"/>
    <w:rsid w:val="00D21177"/>
    <w:rsid w:val="00D2143C"/>
    <w:rsid w:val="00D21B60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F7"/>
    <w:rsid w:val="00D27793"/>
    <w:rsid w:val="00D27868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B8D"/>
    <w:rsid w:val="00D42C32"/>
    <w:rsid w:val="00D42E9C"/>
    <w:rsid w:val="00D42EDD"/>
    <w:rsid w:val="00D43AE8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2DC8"/>
    <w:rsid w:val="00D5396C"/>
    <w:rsid w:val="00D5428D"/>
    <w:rsid w:val="00D54AE8"/>
    <w:rsid w:val="00D55026"/>
    <w:rsid w:val="00D55430"/>
    <w:rsid w:val="00D570EB"/>
    <w:rsid w:val="00D576FC"/>
    <w:rsid w:val="00D57CB7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55F"/>
    <w:rsid w:val="00D74901"/>
    <w:rsid w:val="00D74B04"/>
    <w:rsid w:val="00D74DF1"/>
    <w:rsid w:val="00D752B5"/>
    <w:rsid w:val="00D75333"/>
    <w:rsid w:val="00D7576B"/>
    <w:rsid w:val="00D75B65"/>
    <w:rsid w:val="00D75FBB"/>
    <w:rsid w:val="00D7758A"/>
    <w:rsid w:val="00D77C53"/>
    <w:rsid w:val="00D80A7F"/>
    <w:rsid w:val="00D81393"/>
    <w:rsid w:val="00D814A6"/>
    <w:rsid w:val="00D821B1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529"/>
    <w:rsid w:val="00D9572E"/>
    <w:rsid w:val="00D97871"/>
    <w:rsid w:val="00D97FA2"/>
    <w:rsid w:val="00DA059D"/>
    <w:rsid w:val="00DA10ED"/>
    <w:rsid w:val="00DA11F3"/>
    <w:rsid w:val="00DA123C"/>
    <w:rsid w:val="00DA13A8"/>
    <w:rsid w:val="00DA154B"/>
    <w:rsid w:val="00DA15F5"/>
    <w:rsid w:val="00DA24C6"/>
    <w:rsid w:val="00DA24EE"/>
    <w:rsid w:val="00DA29E8"/>
    <w:rsid w:val="00DA2F84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49C6"/>
    <w:rsid w:val="00DB50C8"/>
    <w:rsid w:val="00DB50E5"/>
    <w:rsid w:val="00DB6D5C"/>
    <w:rsid w:val="00DB6E43"/>
    <w:rsid w:val="00DB7966"/>
    <w:rsid w:val="00DB7CE5"/>
    <w:rsid w:val="00DC0ED2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114"/>
    <w:rsid w:val="00DF1424"/>
    <w:rsid w:val="00DF1580"/>
    <w:rsid w:val="00DF1655"/>
    <w:rsid w:val="00DF2102"/>
    <w:rsid w:val="00DF221A"/>
    <w:rsid w:val="00DF27B8"/>
    <w:rsid w:val="00DF34E2"/>
    <w:rsid w:val="00DF39EA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2F9F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7E9"/>
    <w:rsid w:val="00E13A89"/>
    <w:rsid w:val="00E13C35"/>
    <w:rsid w:val="00E148ED"/>
    <w:rsid w:val="00E14BE8"/>
    <w:rsid w:val="00E1573E"/>
    <w:rsid w:val="00E16BC5"/>
    <w:rsid w:val="00E17218"/>
    <w:rsid w:val="00E1784F"/>
    <w:rsid w:val="00E17E57"/>
    <w:rsid w:val="00E2029A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1CF3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B74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1E1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54A"/>
    <w:rsid w:val="00EA4622"/>
    <w:rsid w:val="00EA49FF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1CDF"/>
    <w:rsid w:val="00EC2CED"/>
    <w:rsid w:val="00EC3268"/>
    <w:rsid w:val="00EC350E"/>
    <w:rsid w:val="00EC39CC"/>
    <w:rsid w:val="00EC4741"/>
    <w:rsid w:val="00EC4A00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0CCA"/>
    <w:rsid w:val="00EE1D17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EF7ECA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06ED"/>
    <w:rsid w:val="00F12A1B"/>
    <w:rsid w:val="00F12D90"/>
    <w:rsid w:val="00F13EAC"/>
    <w:rsid w:val="00F13F00"/>
    <w:rsid w:val="00F140AC"/>
    <w:rsid w:val="00F146C5"/>
    <w:rsid w:val="00F14B67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1489"/>
    <w:rsid w:val="00F2218B"/>
    <w:rsid w:val="00F22459"/>
    <w:rsid w:val="00F2261D"/>
    <w:rsid w:val="00F24759"/>
    <w:rsid w:val="00F250EE"/>
    <w:rsid w:val="00F255B0"/>
    <w:rsid w:val="00F274ED"/>
    <w:rsid w:val="00F27605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5F35"/>
    <w:rsid w:val="00F36DA4"/>
    <w:rsid w:val="00F36EB8"/>
    <w:rsid w:val="00F3767B"/>
    <w:rsid w:val="00F37A6C"/>
    <w:rsid w:val="00F408F7"/>
    <w:rsid w:val="00F41C26"/>
    <w:rsid w:val="00F41CA5"/>
    <w:rsid w:val="00F42658"/>
    <w:rsid w:val="00F42B42"/>
    <w:rsid w:val="00F430DE"/>
    <w:rsid w:val="00F4336F"/>
    <w:rsid w:val="00F4462F"/>
    <w:rsid w:val="00F4473A"/>
    <w:rsid w:val="00F44816"/>
    <w:rsid w:val="00F45184"/>
    <w:rsid w:val="00F4541A"/>
    <w:rsid w:val="00F461EB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6429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53CE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11D"/>
    <w:rsid w:val="00FA2503"/>
    <w:rsid w:val="00FA25C6"/>
    <w:rsid w:val="00FA2CBB"/>
    <w:rsid w:val="00FA2F2E"/>
    <w:rsid w:val="00FA4298"/>
    <w:rsid w:val="00FA4B6D"/>
    <w:rsid w:val="00FA4E5C"/>
    <w:rsid w:val="00FA6F45"/>
    <w:rsid w:val="00FB0DC8"/>
    <w:rsid w:val="00FB102F"/>
    <w:rsid w:val="00FB12FD"/>
    <w:rsid w:val="00FB34AC"/>
    <w:rsid w:val="00FB381E"/>
    <w:rsid w:val="00FB439B"/>
    <w:rsid w:val="00FB4810"/>
    <w:rsid w:val="00FB509F"/>
    <w:rsid w:val="00FB61CF"/>
    <w:rsid w:val="00FB73C3"/>
    <w:rsid w:val="00FC0224"/>
    <w:rsid w:val="00FC063A"/>
    <w:rsid w:val="00FC1122"/>
    <w:rsid w:val="00FC1F28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0CB3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5FB"/>
  <w15:docId w15:val="{808D22D9-7597-4582-888F-DA743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F2"/>
    <w:pPr>
      <w:spacing w:line="240" w:lineRule="auto"/>
      <w:ind w:left="0"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234F2"/>
  </w:style>
  <w:style w:type="paragraph" w:customStyle="1" w:styleId="Style21">
    <w:name w:val="Style21"/>
    <w:rsid w:val="001234F2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1234F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B2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CE6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aa">
    <w:name w:val="annotation reference"/>
    <w:basedOn w:val="a0"/>
    <w:uiPriority w:val="99"/>
    <w:semiHidden/>
    <w:unhideWhenUsed/>
    <w:rsid w:val="00FA429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A42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A4298"/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42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42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</w:rPr>
  </w:style>
  <w:style w:type="character" w:styleId="af">
    <w:name w:val="Hyperlink"/>
    <w:basedOn w:val="a0"/>
    <w:uiPriority w:val="99"/>
    <w:unhideWhenUsed/>
    <w:rsid w:val="00D75FBB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0B0A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4A13-6B34-4FE9-9E2D-5FE103CA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Балижа Алексеевна</dc:creator>
  <cp:keywords/>
  <dc:description/>
  <cp:lastModifiedBy>Гончарова Татьяна Николаевна</cp:lastModifiedBy>
  <cp:revision>2</cp:revision>
  <cp:lastPrinted>2021-11-26T09:44:00Z</cp:lastPrinted>
  <dcterms:created xsi:type="dcterms:W3CDTF">2023-03-13T07:32:00Z</dcterms:created>
  <dcterms:modified xsi:type="dcterms:W3CDTF">2023-03-13T07:32:00Z</dcterms:modified>
</cp:coreProperties>
</file>