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DE" w:rsidRDefault="004730DE" w:rsidP="004730D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4730DE" w:rsidRPr="006B4E79" w:rsidRDefault="004730DE" w:rsidP="004730DE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</w:p>
    <w:p w:rsidR="004730DE" w:rsidRPr="001B07B0" w:rsidRDefault="004730DE" w:rsidP="004730DE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02"/>
        <w:gridCol w:w="4086"/>
      </w:tblGrid>
      <w:tr w:rsidR="004730DE" w:rsidRPr="006B4E79" w:rsidTr="00B36AA5">
        <w:tc>
          <w:tcPr>
            <w:tcW w:w="4960" w:type="dxa"/>
          </w:tcPr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proofErr w:type="gramStart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 .</w:t>
            </w:r>
            <w:proofErr w:type="gramEnd"/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4730DE" w:rsidRPr="006B4E79" w:rsidRDefault="004730DE" w:rsidP="00B36AA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4730DE" w:rsidRPr="006B4E79" w:rsidRDefault="004730DE" w:rsidP="00B36AA5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>В Правление Саморегулируемой организации Ассоциаци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6B4E7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строительных компаний «Межрегиональный строительный комплекс»</w:t>
            </w:r>
          </w:p>
        </w:tc>
      </w:tr>
    </w:tbl>
    <w:p w:rsidR="004730DE" w:rsidRPr="006B4E79" w:rsidRDefault="004730DE" w:rsidP="004730DE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4730DE" w:rsidRPr="006B4E79" w:rsidRDefault="004730DE" w:rsidP="004730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4730DE" w:rsidRPr="006B4E79" w:rsidRDefault="004730DE" w:rsidP="004730DE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 w:rsidRPr="009B08F6">
        <w:rPr>
          <w:rFonts w:ascii="Times New Roman" w:hAnsi="Times New Roman"/>
          <w:b/>
          <w:bCs/>
          <w:color w:val="auto"/>
          <w:sz w:val="24"/>
          <w:szCs w:val="24"/>
        </w:rPr>
        <w:t xml:space="preserve">о внесении изменений в сведения, содержащиеся в Реестре членов Ассоциации, с целью  получения права 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объектов капитального строительства по договорам строительного подряда, заключаемым с использованием конку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рент</w:t>
      </w:r>
      <w:r w:rsidRPr="009B08F6">
        <w:rPr>
          <w:rFonts w:ascii="Times New Roman" w:hAnsi="Times New Roman"/>
          <w:b/>
          <w:color w:val="auto"/>
          <w:sz w:val="24"/>
          <w:szCs w:val="24"/>
          <w:lang w:val="ru-RU"/>
        </w:rPr>
        <w:t>ных способов заключения договоров</w:t>
      </w:r>
    </w:p>
    <w:p w:rsidR="004730DE" w:rsidRDefault="004730DE" w:rsidP="004730DE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0DE" w:rsidRPr="006B4E79" w:rsidRDefault="004730DE" w:rsidP="004730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6985" r="13335" b="63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746E8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4730DE" w:rsidRPr="006B4E79" w:rsidRDefault="004730DE" w:rsidP="004730DE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1430" r="13335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C9E29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730DE" w:rsidRPr="006B4E79" w:rsidRDefault="004730DE" w:rsidP="004730DE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8890" r="13335" b="101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9A494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4730DE" w:rsidRPr="006B4E79" w:rsidRDefault="004730DE" w:rsidP="004730DE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4730DE" w:rsidRDefault="004730DE" w:rsidP="004730DE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4730DE" w:rsidRPr="006B4E79" w:rsidRDefault="004730DE" w:rsidP="004730DE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8255" r="1333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0AD5B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4730DE" w:rsidRPr="006B4E79" w:rsidRDefault="004730DE" w:rsidP="004730DE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4730DE" w:rsidRPr="006B4E79" w:rsidRDefault="004730DE" w:rsidP="004730D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4730DE" w:rsidRPr="006B4E79" w:rsidRDefault="004730DE" w:rsidP="004730DE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D9390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5080" r="1333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4BD8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4730DE" w:rsidRDefault="004730DE" w:rsidP="004730D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730DE" w:rsidRPr="006B4E79" w:rsidRDefault="004730DE" w:rsidP="004730DE">
      <w:pPr>
        <w:pStyle w:val="a5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0D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Pr="006B4E79" w:rsidRDefault="004730DE" w:rsidP="004730DE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4730DE" w:rsidRPr="006B4E79" w:rsidRDefault="004730DE" w:rsidP="004730DE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0D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Pr="006B4E79" w:rsidRDefault="004730DE" w:rsidP="004730D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730DE" w:rsidRPr="006B4E79" w:rsidTr="00B36AA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4730DE" w:rsidRPr="006B4E79" w:rsidTr="00B36AA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730DE" w:rsidRDefault="004730DE" w:rsidP="004730DE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30DE" w:rsidRPr="006B4E79" w:rsidRDefault="004730DE" w:rsidP="004730DE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D5A0B4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8255" r="10795" b="107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F3065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5080" r="1079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4FF0F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4730DE" w:rsidRPr="006B4E79" w:rsidRDefault="004730DE" w:rsidP="004730D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2700" r="1079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26C75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4730DE" w:rsidRDefault="004730DE" w:rsidP="004730D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Default="004730DE" w:rsidP="004730D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730DE" w:rsidRPr="004E659F" w:rsidRDefault="004730DE" w:rsidP="004730D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Просит предоставить право осуществлять строительство, реконструкцию и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 со следующим уровнем ответственности (</w:t>
      </w:r>
      <w:r w:rsidRPr="004E659F">
        <w:rPr>
          <w:rFonts w:ascii="Times New Roman" w:eastAsia="Times New Roman" w:hAnsi="Times New Roman"/>
          <w:sz w:val="24"/>
          <w:szCs w:val="24"/>
        </w:rPr>
        <w:t>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4730DE" w:rsidRPr="006B4E79" w:rsidRDefault="00007B29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9</w:t>
            </w:r>
            <w:bookmarkStart w:id="0" w:name="_GoBack"/>
            <w:bookmarkEnd w:id="0"/>
            <w:r w:rsidR="004730DE"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4730DE" w:rsidRPr="006B4E79" w:rsidTr="00B36AA5">
        <w:tc>
          <w:tcPr>
            <w:tcW w:w="1914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4730DE" w:rsidRPr="006B4E79" w:rsidRDefault="004730DE" w:rsidP="00B36AA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</w:tcPr>
          <w:p w:rsidR="004730DE" w:rsidRPr="006B4E79" w:rsidRDefault="004730DE" w:rsidP="00B36AA5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Default="004730DE" w:rsidP="004730D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4730DE" w:rsidRDefault="004730DE" w:rsidP="004730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4730DE" w:rsidRPr="006B4E79" w:rsidRDefault="004730DE" w:rsidP="0047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4730DE" w:rsidRPr="006B4E79" w:rsidRDefault="004730DE" w:rsidP="004730D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4730DE" w:rsidRPr="006B4E79" w:rsidTr="00B36AA5">
        <w:tc>
          <w:tcPr>
            <w:tcW w:w="2353" w:type="dxa"/>
            <w:tcBorders>
              <w:bottom w:val="single" w:sz="4" w:space="0" w:color="auto"/>
            </w:tcBorders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4730DE" w:rsidRPr="006B4E79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0DE" w:rsidRPr="001B07B0" w:rsidTr="00B36AA5">
        <w:tc>
          <w:tcPr>
            <w:tcW w:w="2353" w:type="dxa"/>
            <w:tcBorders>
              <w:top w:val="single" w:sz="4" w:space="0" w:color="auto"/>
            </w:tcBorders>
          </w:tcPr>
          <w:p w:rsidR="004730DE" w:rsidRPr="001B07B0" w:rsidRDefault="004730DE" w:rsidP="00B36AA5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07B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4730DE" w:rsidRPr="001B07B0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4730DE" w:rsidRPr="001B07B0" w:rsidRDefault="004730DE" w:rsidP="00B36AA5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07B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4730DE" w:rsidRPr="001B07B0" w:rsidRDefault="004730DE" w:rsidP="00B36AA5">
            <w:pPr>
              <w:spacing w:line="240" w:lineRule="auto"/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4730DE" w:rsidRPr="001B07B0" w:rsidRDefault="004730DE" w:rsidP="00B36AA5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B07B0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(фамилия и инициалы)</w:t>
            </w:r>
          </w:p>
        </w:tc>
      </w:tr>
    </w:tbl>
    <w:p w:rsidR="004730DE" w:rsidRPr="006B4E79" w:rsidRDefault="004730DE" w:rsidP="004730DE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4730DE" w:rsidRPr="006B4E79" w:rsidRDefault="004730DE" w:rsidP="0047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30DE" w:rsidRPr="006B4E79" w:rsidRDefault="004730DE" w:rsidP="00473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B3" w:rsidRDefault="00007B29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E"/>
    <w:rsid w:val="00007B29"/>
    <w:rsid w:val="004730DE"/>
    <w:rsid w:val="00723E17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F1BB7"/>
  <w15:chartTrackingRefBased/>
  <w15:docId w15:val="{83C6E465-B2E9-49D1-9384-2B278C3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"/>
    <w:uiPriority w:val="10"/>
    <w:qFormat/>
    <w:rsid w:val="004730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1">
    <w:name w:val="Заголовок Знак1"/>
    <w:link w:val="a4"/>
    <w:uiPriority w:val="10"/>
    <w:rsid w:val="004730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Plain Text"/>
    <w:basedOn w:val="a"/>
    <w:link w:val="a6"/>
    <w:rsid w:val="004730D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4730D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4">
    <w:name w:val="Title"/>
    <w:basedOn w:val="a"/>
    <w:next w:val="a"/>
    <w:link w:val="1"/>
    <w:uiPriority w:val="10"/>
    <w:qFormat/>
    <w:rsid w:val="004730DE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uiPriority w:val="10"/>
    <w:rsid w:val="004730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Мальцева</cp:lastModifiedBy>
  <cp:revision>3</cp:revision>
  <dcterms:created xsi:type="dcterms:W3CDTF">2020-10-01T12:43:00Z</dcterms:created>
  <dcterms:modified xsi:type="dcterms:W3CDTF">2023-09-15T07:53:00Z</dcterms:modified>
</cp:coreProperties>
</file>